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E55" w:rsidRDefault="00026525">
      <w:pPr>
        <w:rPr>
          <w:rFonts w:ascii="隶书" w:eastAsia="隶书"/>
          <w:sz w:val="30"/>
          <w:szCs w:val="30"/>
          <w:bdr w:val="single" w:sz="4" w:space="0" w:color="auto"/>
        </w:rPr>
      </w:pPr>
      <w:r>
        <w:rPr>
          <w:rFonts w:ascii="隶书" w:eastAsia="隶书" w:hint="eastAsia"/>
          <w:sz w:val="30"/>
          <w:szCs w:val="30"/>
          <w:bdr w:val="single" w:sz="4" w:space="0" w:color="auto"/>
        </w:rPr>
        <w:t>石河子大学精品（一类、二类）课程验收材料</w:t>
      </w:r>
    </w:p>
    <w:p w:rsidR="002B0E55" w:rsidRDefault="002B0E55">
      <w:pPr>
        <w:jc w:val="center"/>
        <w:rPr>
          <w:sz w:val="44"/>
          <w:szCs w:val="44"/>
        </w:rPr>
      </w:pPr>
    </w:p>
    <w:p w:rsidR="002B0E55" w:rsidRDefault="002B0E55">
      <w:pPr>
        <w:jc w:val="center"/>
        <w:rPr>
          <w:sz w:val="44"/>
          <w:szCs w:val="44"/>
        </w:rPr>
      </w:pPr>
    </w:p>
    <w:p w:rsidR="002B0E55" w:rsidRDefault="002B0E55">
      <w:pPr>
        <w:jc w:val="center"/>
        <w:rPr>
          <w:sz w:val="44"/>
          <w:szCs w:val="44"/>
        </w:rPr>
      </w:pPr>
    </w:p>
    <w:p w:rsidR="002B0E55" w:rsidRDefault="002B0E55">
      <w:pPr>
        <w:jc w:val="center"/>
        <w:rPr>
          <w:sz w:val="44"/>
          <w:szCs w:val="44"/>
        </w:rPr>
      </w:pPr>
    </w:p>
    <w:p w:rsidR="002B0E55" w:rsidRDefault="002B0E55">
      <w:pPr>
        <w:rPr>
          <w:sz w:val="44"/>
          <w:szCs w:val="44"/>
        </w:rPr>
      </w:pPr>
    </w:p>
    <w:p w:rsidR="002B0E55" w:rsidRDefault="00026525">
      <w:pPr>
        <w:jc w:val="center"/>
        <w:rPr>
          <w:rFonts w:ascii="黑体" w:eastAsia="黑体"/>
          <w:b/>
          <w:sz w:val="60"/>
          <w:szCs w:val="60"/>
        </w:rPr>
      </w:pPr>
      <w:r>
        <w:rPr>
          <w:rFonts w:ascii="黑体" w:eastAsia="黑体" w:hint="eastAsia"/>
          <w:b/>
          <w:sz w:val="60"/>
          <w:szCs w:val="60"/>
        </w:rPr>
        <w:t>课程验收建设总结</w:t>
      </w:r>
    </w:p>
    <w:p w:rsidR="002B0E55" w:rsidRDefault="002B0E55">
      <w:pPr>
        <w:jc w:val="center"/>
        <w:rPr>
          <w:sz w:val="44"/>
          <w:szCs w:val="44"/>
        </w:rPr>
      </w:pPr>
    </w:p>
    <w:p w:rsidR="002B0E55" w:rsidRDefault="002B0E55">
      <w:pPr>
        <w:jc w:val="center"/>
        <w:rPr>
          <w:sz w:val="44"/>
          <w:szCs w:val="44"/>
        </w:rPr>
      </w:pPr>
    </w:p>
    <w:p w:rsidR="002B0E55" w:rsidRDefault="002B0E55">
      <w:pPr>
        <w:jc w:val="center"/>
        <w:rPr>
          <w:sz w:val="44"/>
          <w:szCs w:val="44"/>
        </w:rPr>
      </w:pPr>
    </w:p>
    <w:p w:rsidR="002B0E55" w:rsidRDefault="00026525">
      <w:pPr>
        <w:rPr>
          <w:sz w:val="44"/>
          <w:szCs w:val="44"/>
        </w:rPr>
      </w:pPr>
      <w:r>
        <w:rPr>
          <w:rFonts w:hint="eastAsia"/>
          <w:b/>
          <w:sz w:val="44"/>
          <w:szCs w:val="44"/>
        </w:rPr>
        <w:t>课程名称</w:t>
      </w:r>
      <w:r>
        <w:rPr>
          <w:rFonts w:hint="eastAsia"/>
          <w:sz w:val="44"/>
          <w:szCs w:val="44"/>
        </w:rPr>
        <w:t>：</w:t>
      </w:r>
      <w:r w:rsidR="00910DEF">
        <w:rPr>
          <w:rFonts w:hint="eastAsia"/>
          <w:sz w:val="44"/>
          <w:szCs w:val="44"/>
        </w:rPr>
        <w:t>高分子化学</w:t>
      </w:r>
    </w:p>
    <w:p w:rsidR="002B0E55" w:rsidRDefault="002B0E55">
      <w:pPr>
        <w:rPr>
          <w:sz w:val="44"/>
          <w:szCs w:val="44"/>
        </w:rPr>
      </w:pPr>
    </w:p>
    <w:p w:rsidR="002B0E55" w:rsidRDefault="00026525">
      <w:pPr>
        <w:rPr>
          <w:sz w:val="44"/>
          <w:szCs w:val="44"/>
        </w:rPr>
      </w:pPr>
      <w:r>
        <w:rPr>
          <w:rFonts w:hint="eastAsia"/>
          <w:b/>
          <w:sz w:val="44"/>
          <w:szCs w:val="44"/>
        </w:rPr>
        <w:t>课程负责人</w:t>
      </w:r>
      <w:r>
        <w:rPr>
          <w:rFonts w:hint="eastAsia"/>
          <w:sz w:val="44"/>
          <w:szCs w:val="44"/>
        </w:rPr>
        <w:t>：</w:t>
      </w:r>
      <w:r w:rsidR="00910DEF">
        <w:rPr>
          <w:rFonts w:hint="eastAsia"/>
          <w:sz w:val="44"/>
          <w:szCs w:val="44"/>
        </w:rPr>
        <w:t>魏忠</w:t>
      </w:r>
    </w:p>
    <w:p w:rsidR="002B0E55" w:rsidRDefault="002B0E55">
      <w:pPr>
        <w:spacing w:line="360" w:lineRule="auto"/>
        <w:jc w:val="center"/>
      </w:pPr>
    </w:p>
    <w:p w:rsidR="002B0E55" w:rsidRDefault="002B0E55">
      <w:pPr>
        <w:spacing w:line="360" w:lineRule="auto"/>
        <w:jc w:val="center"/>
      </w:pPr>
    </w:p>
    <w:p w:rsidR="002B0E55" w:rsidRDefault="002B0E55">
      <w:pPr>
        <w:spacing w:line="360" w:lineRule="auto"/>
        <w:jc w:val="center"/>
      </w:pPr>
    </w:p>
    <w:p w:rsidR="002B0E55" w:rsidRDefault="002B0E55">
      <w:pPr>
        <w:spacing w:line="360" w:lineRule="auto"/>
      </w:pPr>
    </w:p>
    <w:p w:rsidR="002B0E55" w:rsidRDefault="002B0E55">
      <w:pPr>
        <w:spacing w:line="360" w:lineRule="auto"/>
        <w:jc w:val="center"/>
      </w:pPr>
    </w:p>
    <w:p w:rsidR="002B0E55" w:rsidRDefault="002B0E55">
      <w:pPr>
        <w:spacing w:line="360" w:lineRule="auto"/>
        <w:jc w:val="center"/>
      </w:pPr>
    </w:p>
    <w:p w:rsidR="002B0E55" w:rsidRDefault="002B0E55">
      <w:pPr>
        <w:spacing w:line="360" w:lineRule="auto"/>
        <w:jc w:val="center"/>
      </w:pPr>
    </w:p>
    <w:p w:rsidR="002B0E55" w:rsidRDefault="002B0E55">
      <w:pPr>
        <w:spacing w:line="360" w:lineRule="auto"/>
        <w:jc w:val="center"/>
      </w:pPr>
    </w:p>
    <w:p w:rsidR="002B0E55" w:rsidRDefault="002B0E55">
      <w:pPr>
        <w:spacing w:line="360" w:lineRule="auto"/>
      </w:pPr>
    </w:p>
    <w:p w:rsidR="002B0E55" w:rsidRDefault="00026525">
      <w:pPr>
        <w:jc w:val="center"/>
        <w:outlineLvl w:val="0"/>
        <w:rPr>
          <w:rFonts w:ascii="仿宋_GB2312" w:eastAsia="仿宋_GB2312"/>
          <w:b/>
          <w:bCs/>
          <w:sz w:val="32"/>
        </w:rPr>
      </w:pPr>
      <w:r>
        <w:rPr>
          <w:rFonts w:ascii="仿宋_GB2312" w:eastAsia="仿宋_GB2312" w:hint="eastAsia"/>
          <w:b/>
          <w:bCs/>
          <w:sz w:val="32"/>
        </w:rPr>
        <w:t>二○一七年</w:t>
      </w:r>
    </w:p>
    <w:p w:rsidR="002B0E55" w:rsidRDefault="002B0E55">
      <w:pPr>
        <w:spacing w:line="360" w:lineRule="auto"/>
        <w:jc w:val="center"/>
      </w:pPr>
    </w:p>
    <w:p w:rsidR="002B0E55" w:rsidRDefault="00026525">
      <w:pPr>
        <w:spacing w:line="360" w:lineRule="auto"/>
        <w:jc w:val="center"/>
        <w:rPr>
          <w:sz w:val="24"/>
        </w:rPr>
      </w:pPr>
      <w:r>
        <w:rPr>
          <w:rFonts w:hint="eastAsia"/>
          <w:sz w:val="24"/>
        </w:rPr>
        <w:lastRenderedPageBreak/>
        <w:t xml:space="preserve">&lt; </w:t>
      </w:r>
      <w:r w:rsidR="009D1CB2">
        <w:rPr>
          <w:rFonts w:ascii="黑体" w:eastAsia="黑体" w:hint="eastAsia"/>
          <w:b/>
          <w:sz w:val="32"/>
          <w:szCs w:val="32"/>
        </w:rPr>
        <w:t>加强基础建设，提升教学水平</w:t>
      </w:r>
      <w:r>
        <w:rPr>
          <w:rFonts w:hint="eastAsia"/>
          <w:sz w:val="24"/>
        </w:rPr>
        <w:t>&gt;</w:t>
      </w:r>
    </w:p>
    <w:p w:rsidR="002B0E55" w:rsidRDefault="00026525">
      <w:pPr>
        <w:spacing w:line="360" w:lineRule="auto"/>
        <w:jc w:val="center"/>
        <w:rPr>
          <w:rFonts w:ascii="黑体" w:eastAsia="黑体"/>
          <w:b/>
          <w:sz w:val="32"/>
          <w:szCs w:val="32"/>
        </w:rPr>
      </w:pPr>
      <w:r>
        <w:rPr>
          <w:rFonts w:hint="eastAsia"/>
          <w:sz w:val="24"/>
        </w:rPr>
        <w:t>&lt;</w:t>
      </w:r>
      <w:r w:rsidR="00910DEF" w:rsidRPr="00910DEF">
        <w:rPr>
          <w:rFonts w:ascii="黑体" w:eastAsia="黑体" w:hint="eastAsia"/>
          <w:b/>
          <w:sz w:val="32"/>
          <w:szCs w:val="32"/>
        </w:rPr>
        <w:t>---- 2017年申报</w:t>
      </w:r>
      <w:r w:rsidR="007872E3">
        <w:rPr>
          <w:rFonts w:ascii="黑体" w:eastAsia="黑体" w:hint="eastAsia"/>
          <w:b/>
          <w:sz w:val="32"/>
          <w:szCs w:val="32"/>
        </w:rPr>
        <w:t>一</w:t>
      </w:r>
      <w:r w:rsidR="00910DEF" w:rsidRPr="00910DEF">
        <w:rPr>
          <w:rFonts w:ascii="黑体" w:eastAsia="黑体" w:hint="eastAsia"/>
          <w:b/>
          <w:sz w:val="32"/>
          <w:szCs w:val="32"/>
        </w:rPr>
        <w:t>类课程验收建设总结</w:t>
      </w:r>
      <w:r>
        <w:rPr>
          <w:rFonts w:hint="eastAsia"/>
          <w:sz w:val="24"/>
        </w:rPr>
        <w:t>&gt;</w:t>
      </w:r>
    </w:p>
    <w:p w:rsidR="002B0E55" w:rsidRDefault="00026525">
      <w:pPr>
        <w:spacing w:line="360" w:lineRule="auto"/>
        <w:jc w:val="center"/>
        <w:outlineLvl w:val="0"/>
        <w:rPr>
          <w:rFonts w:ascii="楷体_GB2312" w:eastAsia="楷体_GB2312"/>
          <w:b/>
          <w:sz w:val="24"/>
        </w:rPr>
      </w:pPr>
      <w:r>
        <w:rPr>
          <w:rFonts w:hint="eastAsia"/>
        </w:rPr>
        <w:t xml:space="preserve">  </w:t>
      </w:r>
      <w:r>
        <w:rPr>
          <w:rFonts w:hint="eastAsia"/>
          <w:b/>
        </w:rPr>
        <w:t xml:space="preserve"> </w:t>
      </w:r>
      <w:r>
        <w:rPr>
          <w:rFonts w:ascii="楷体_GB2312" w:eastAsia="楷体_GB2312" w:hint="eastAsia"/>
          <w:b/>
          <w:sz w:val="24"/>
        </w:rPr>
        <w:t>&lt;</w:t>
      </w:r>
      <w:r w:rsidR="007872E3">
        <w:rPr>
          <w:rFonts w:ascii="楷体_GB2312" w:eastAsia="楷体_GB2312" w:hint="eastAsia"/>
          <w:b/>
          <w:sz w:val="24"/>
        </w:rPr>
        <w:t>石河子大学化学化工学院</w:t>
      </w:r>
      <w:r>
        <w:rPr>
          <w:rFonts w:ascii="楷体_GB2312" w:eastAsia="楷体_GB2312" w:hint="eastAsia"/>
          <w:b/>
          <w:sz w:val="24"/>
        </w:rPr>
        <w:t>&gt;&lt;</w:t>
      </w:r>
      <w:r w:rsidR="007872E3">
        <w:rPr>
          <w:rFonts w:ascii="楷体_GB2312" w:eastAsia="楷体_GB2312" w:hint="eastAsia"/>
          <w:b/>
          <w:sz w:val="24"/>
        </w:rPr>
        <w:t>魏忠</w:t>
      </w:r>
      <w:r>
        <w:rPr>
          <w:rFonts w:ascii="楷体_GB2312" w:eastAsia="楷体_GB2312" w:hint="eastAsia"/>
          <w:b/>
          <w:sz w:val="24"/>
        </w:rPr>
        <w:t>&gt;</w:t>
      </w:r>
    </w:p>
    <w:p w:rsidR="00272149" w:rsidRPr="00910632" w:rsidRDefault="00272149" w:rsidP="00272149">
      <w:pPr>
        <w:spacing w:line="360" w:lineRule="auto"/>
        <w:ind w:firstLineChars="200" w:firstLine="480"/>
        <w:rPr>
          <w:sz w:val="24"/>
        </w:rPr>
      </w:pPr>
      <w:r w:rsidRPr="00910632">
        <w:rPr>
          <w:rFonts w:hint="eastAsia"/>
          <w:sz w:val="24"/>
        </w:rPr>
        <w:t>《高分子化学》是材料科学与工程的专业基础课，是学习高分子材料的入门课程和所有高分子课程的基础，涉及高分子材料的合成方法、合成机理、实施方法及应用等内容，</w:t>
      </w:r>
      <w:r>
        <w:rPr>
          <w:rFonts w:hint="eastAsia"/>
          <w:sz w:val="24"/>
        </w:rPr>
        <w:t>配套高分子材料综合实验等实践课程，</w:t>
      </w:r>
      <w:r w:rsidRPr="00910632">
        <w:rPr>
          <w:rFonts w:hint="eastAsia"/>
          <w:sz w:val="24"/>
        </w:rPr>
        <w:t>具备很强的</w:t>
      </w:r>
      <w:r>
        <w:rPr>
          <w:rFonts w:hint="eastAsia"/>
          <w:sz w:val="24"/>
        </w:rPr>
        <w:t>应用</w:t>
      </w:r>
      <w:r w:rsidRPr="00910632">
        <w:rPr>
          <w:rFonts w:hint="eastAsia"/>
          <w:sz w:val="24"/>
        </w:rPr>
        <w:t>背景。</w:t>
      </w:r>
    </w:p>
    <w:p w:rsidR="00272149" w:rsidRPr="00910632" w:rsidRDefault="00272149" w:rsidP="00272149">
      <w:pPr>
        <w:spacing w:line="360" w:lineRule="auto"/>
        <w:ind w:firstLineChars="200" w:firstLine="480"/>
        <w:rPr>
          <w:sz w:val="24"/>
        </w:rPr>
      </w:pPr>
      <w:r w:rsidRPr="00910632">
        <w:rPr>
          <w:rFonts w:hint="eastAsia"/>
          <w:sz w:val="24"/>
        </w:rPr>
        <w:t>2007</w:t>
      </w:r>
      <w:r w:rsidRPr="00910632">
        <w:rPr>
          <w:rFonts w:hint="eastAsia"/>
          <w:sz w:val="24"/>
        </w:rPr>
        <w:t>年，随着新疆兵团、石河子大学对材料学科发展的要求，化学化工学院在应用化学专业下设置材料方向，开始开设高分子化学课程，主要面对应用化学、化学专业本科生和部分高职、精专学生，讲授高分子合成的</w:t>
      </w:r>
      <w:r>
        <w:rPr>
          <w:rFonts w:hint="eastAsia"/>
          <w:sz w:val="24"/>
        </w:rPr>
        <w:t>基本理论</w:t>
      </w:r>
      <w:r w:rsidRPr="00910632">
        <w:rPr>
          <w:rFonts w:hint="eastAsia"/>
          <w:sz w:val="24"/>
        </w:rPr>
        <w:t>。</w:t>
      </w:r>
      <w:r w:rsidRPr="00910632">
        <w:rPr>
          <w:rFonts w:hint="eastAsia"/>
          <w:sz w:val="24"/>
        </w:rPr>
        <w:t>2009</w:t>
      </w:r>
      <w:r w:rsidRPr="00910632">
        <w:rPr>
          <w:rFonts w:hint="eastAsia"/>
          <w:sz w:val="24"/>
        </w:rPr>
        <w:t>年，鉴于化工和材料学科的交叉，化学工程与工艺本科专业开设高分子化工导论课程，讲授高分子化学课程的基础知识。</w:t>
      </w:r>
      <w:r w:rsidRPr="00910632">
        <w:rPr>
          <w:rFonts w:hint="eastAsia"/>
          <w:sz w:val="24"/>
        </w:rPr>
        <w:t>2012</w:t>
      </w:r>
      <w:r>
        <w:rPr>
          <w:rFonts w:hint="eastAsia"/>
          <w:sz w:val="24"/>
        </w:rPr>
        <w:t>年，化学工程与工艺专业正式开设</w:t>
      </w:r>
      <w:r w:rsidRPr="00910632">
        <w:rPr>
          <w:rFonts w:hint="eastAsia"/>
          <w:sz w:val="24"/>
        </w:rPr>
        <w:t>高分子化学课程。同年，材料科学与工程本科专业招生，高分子化学是其重要的专业基础课程之一。截止目前，每年开设</w:t>
      </w:r>
      <w:r w:rsidRPr="00910632">
        <w:rPr>
          <w:rFonts w:hint="eastAsia"/>
          <w:sz w:val="24"/>
        </w:rPr>
        <w:t>8</w:t>
      </w:r>
      <w:r w:rsidRPr="00910632">
        <w:rPr>
          <w:rFonts w:hint="eastAsia"/>
          <w:sz w:val="24"/>
        </w:rPr>
        <w:t>个班级，超过</w:t>
      </w:r>
      <w:r w:rsidRPr="00910632">
        <w:rPr>
          <w:rFonts w:hint="eastAsia"/>
          <w:sz w:val="24"/>
        </w:rPr>
        <w:t>260</w:t>
      </w:r>
      <w:r w:rsidRPr="00910632">
        <w:rPr>
          <w:rFonts w:hint="eastAsia"/>
          <w:sz w:val="24"/>
        </w:rPr>
        <w:t>人。</w:t>
      </w:r>
    </w:p>
    <w:p w:rsidR="00355D1A" w:rsidRPr="00036A45" w:rsidRDefault="00272149" w:rsidP="00272149">
      <w:pPr>
        <w:spacing w:line="420" w:lineRule="exact"/>
        <w:ind w:firstLine="482"/>
      </w:pPr>
      <w:r w:rsidRPr="00910632">
        <w:rPr>
          <w:rFonts w:hint="eastAsia"/>
          <w:sz w:val="24"/>
        </w:rPr>
        <w:t>《高分子化学》课程的开设为相关专业本科生进入有机高分子材料领域打开了一扇门，也为相关学科和科学研究的发展提供了推动力。</w:t>
      </w:r>
      <w:r w:rsidRPr="00910632">
        <w:rPr>
          <w:rFonts w:hint="eastAsia"/>
          <w:sz w:val="24"/>
        </w:rPr>
        <w:t>2011</w:t>
      </w:r>
      <w:r w:rsidRPr="00910632">
        <w:rPr>
          <w:rFonts w:hint="eastAsia"/>
          <w:sz w:val="24"/>
        </w:rPr>
        <w:t>年，石河子大学在化学工程与技术一级学科下设置了材料化工二级学科硕士点，每年招收</w:t>
      </w:r>
      <w:r w:rsidRPr="00910632">
        <w:rPr>
          <w:rFonts w:hint="eastAsia"/>
          <w:sz w:val="24"/>
        </w:rPr>
        <w:t>15</w:t>
      </w:r>
      <w:r w:rsidRPr="00910632">
        <w:rPr>
          <w:rFonts w:hint="eastAsia"/>
          <w:sz w:val="24"/>
        </w:rPr>
        <w:t>名左右的硕士研究生；</w:t>
      </w:r>
      <w:r w:rsidRPr="00910632">
        <w:rPr>
          <w:rFonts w:hint="eastAsia"/>
          <w:sz w:val="24"/>
        </w:rPr>
        <w:t>2013</w:t>
      </w:r>
      <w:r w:rsidRPr="00910632">
        <w:rPr>
          <w:rFonts w:hint="eastAsia"/>
          <w:sz w:val="24"/>
        </w:rPr>
        <w:t>年，材料化工自治区教育厅重点实验室和材料化工兵团工程技术研究中心获批，大大加强了高分子材料的学科建设，也为高分子化学及相关实践课程的进一步发展提供了有力的保障。</w:t>
      </w:r>
    </w:p>
    <w:p w:rsidR="00355D1A" w:rsidRPr="00355D1A" w:rsidRDefault="00355D1A" w:rsidP="00355D1A">
      <w:pPr>
        <w:spacing w:line="420" w:lineRule="exact"/>
        <w:ind w:firstLine="482"/>
        <w:rPr>
          <w:rFonts w:ascii="宋体" w:hAnsi="宋体"/>
          <w:sz w:val="24"/>
        </w:rPr>
      </w:pPr>
      <w:r w:rsidRPr="00355D1A">
        <w:rPr>
          <w:rFonts w:ascii="宋体" w:hAnsi="宋体" w:hint="eastAsia"/>
          <w:sz w:val="24"/>
        </w:rPr>
        <w:t>《</w:t>
      </w:r>
      <w:r w:rsidRPr="00355D1A">
        <w:rPr>
          <w:rFonts w:hint="eastAsia"/>
          <w:sz w:val="24"/>
        </w:rPr>
        <w:t>高分子化学</w:t>
      </w:r>
      <w:r w:rsidRPr="00355D1A">
        <w:rPr>
          <w:rFonts w:ascii="宋体" w:hAnsi="宋体" w:hint="eastAsia"/>
          <w:sz w:val="24"/>
        </w:rPr>
        <w:t>》课程2014年被大学评为一类课程，经过几年的建设，各项工作上了新台阶，基本完成了课程建设任务书的各项要求。</w:t>
      </w:r>
    </w:p>
    <w:p w:rsidR="00355D1A" w:rsidRPr="00355D1A" w:rsidRDefault="00355D1A" w:rsidP="00355D1A">
      <w:pPr>
        <w:widowControl/>
        <w:snapToGrid w:val="0"/>
        <w:spacing w:line="440" w:lineRule="exact"/>
        <w:ind w:firstLineChars="200" w:firstLine="480"/>
        <w:rPr>
          <w:rFonts w:ascii="宋体" w:hAnsi="宋体"/>
          <w:sz w:val="24"/>
        </w:rPr>
      </w:pPr>
      <w:r w:rsidRPr="00355D1A">
        <w:rPr>
          <w:rFonts w:ascii="宋体" w:hAnsi="宋体" w:hint="eastAsia"/>
          <w:sz w:val="24"/>
        </w:rPr>
        <w:t>现将课程的建设情况总结汇报如下。</w:t>
      </w:r>
    </w:p>
    <w:p w:rsidR="00355D1A" w:rsidRPr="00F05AAB" w:rsidRDefault="00355D1A" w:rsidP="00355D1A">
      <w:pPr>
        <w:widowControl/>
        <w:snapToGrid w:val="0"/>
        <w:spacing w:line="440" w:lineRule="exact"/>
        <w:ind w:firstLineChars="200" w:firstLine="562"/>
        <w:rPr>
          <w:rFonts w:ascii="宋体" w:hAnsi="宋体"/>
          <w:b/>
          <w:bCs/>
          <w:sz w:val="28"/>
          <w:szCs w:val="28"/>
        </w:rPr>
      </w:pPr>
      <w:r w:rsidRPr="00F05AAB">
        <w:rPr>
          <w:rFonts w:ascii="宋体" w:hAnsi="宋体" w:hint="eastAsia"/>
          <w:b/>
          <w:bCs/>
          <w:sz w:val="28"/>
          <w:szCs w:val="28"/>
        </w:rPr>
        <w:t>一、师资队伍建设</w:t>
      </w:r>
    </w:p>
    <w:p w:rsidR="00803130" w:rsidRPr="00803130" w:rsidRDefault="00803130" w:rsidP="00007C2C">
      <w:pPr>
        <w:spacing w:line="420" w:lineRule="exact"/>
        <w:ind w:firstLine="482"/>
        <w:rPr>
          <w:rFonts w:ascii="宋体" w:hAnsi="宋体"/>
          <w:b/>
        </w:rPr>
      </w:pPr>
      <w:r w:rsidRPr="00036A45">
        <w:rPr>
          <w:rFonts w:ascii="宋体" w:hAnsi="宋体" w:hint="eastAsia"/>
          <w:b/>
        </w:rPr>
        <w:t>1、抓紧师资队伍建设，</w:t>
      </w:r>
      <w:r>
        <w:rPr>
          <w:rFonts w:ascii="宋体" w:hAnsi="宋体" w:hint="eastAsia"/>
          <w:b/>
        </w:rPr>
        <w:t>制定师资培养计划，</w:t>
      </w:r>
      <w:r w:rsidR="00272149">
        <w:rPr>
          <w:rFonts w:ascii="宋体" w:hAnsi="宋体" w:hint="eastAsia"/>
          <w:b/>
        </w:rPr>
        <w:t>成效显著</w:t>
      </w:r>
    </w:p>
    <w:p w:rsidR="00355D1A" w:rsidRPr="00EB44A0" w:rsidRDefault="00355D1A" w:rsidP="00007C2C">
      <w:pPr>
        <w:spacing w:line="360" w:lineRule="auto"/>
        <w:ind w:firstLineChars="200" w:firstLine="480"/>
        <w:rPr>
          <w:sz w:val="24"/>
        </w:rPr>
      </w:pPr>
      <w:r w:rsidRPr="00EB44A0">
        <w:rPr>
          <w:rFonts w:hint="eastAsia"/>
          <w:sz w:val="24"/>
        </w:rPr>
        <w:t>有机高分子课程组现有教师</w:t>
      </w:r>
      <w:r w:rsidR="00285AEB">
        <w:rPr>
          <w:rFonts w:hint="eastAsia"/>
          <w:sz w:val="24"/>
        </w:rPr>
        <w:t>9</w:t>
      </w:r>
      <w:r w:rsidRPr="00EB44A0">
        <w:rPr>
          <w:rFonts w:hint="eastAsia"/>
          <w:sz w:val="24"/>
        </w:rPr>
        <w:t>人（含实验教师），课程组成员均为硕士及以上学历，其中博士学历</w:t>
      </w:r>
      <w:r w:rsidR="000121A9">
        <w:rPr>
          <w:rFonts w:hint="eastAsia"/>
          <w:sz w:val="24"/>
        </w:rPr>
        <w:t>6</w:t>
      </w:r>
      <w:r w:rsidRPr="00EB44A0">
        <w:rPr>
          <w:rFonts w:hint="eastAsia"/>
          <w:sz w:val="24"/>
        </w:rPr>
        <w:t>人，占</w:t>
      </w:r>
      <w:r w:rsidR="00AD4C21">
        <w:rPr>
          <w:rFonts w:hint="eastAsia"/>
          <w:sz w:val="24"/>
        </w:rPr>
        <w:t>70</w:t>
      </w:r>
      <w:r w:rsidRPr="00EB44A0">
        <w:rPr>
          <w:rFonts w:hint="eastAsia"/>
          <w:sz w:val="24"/>
        </w:rPr>
        <w:t>%</w:t>
      </w:r>
      <w:r w:rsidRPr="00EB44A0">
        <w:rPr>
          <w:rFonts w:hint="eastAsia"/>
          <w:sz w:val="24"/>
        </w:rPr>
        <w:t>，硕士学历</w:t>
      </w:r>
      <w:r w:rsidR="000121A9">
        <w:rPr>
          <w:rFonts w:hint="eastAsia"/>
          <w:sz w:val="24"/>
        </w:rPr>
        <w:t>3</w:t>
      </w:r>
      <w:r w:rsidRPr="00EB44A0">
        <w:rPr>
          <w:rFonts w:hint="eastAsia"/>
          <w:sz w:val="24"/>
        </w:rPr>
        <w:t>人。其中教授</w:t>
      </w:r>
      <w:r w:rsidR="00AD4C21">
        <w:rPr>
          <w:rFonts w:hint="eastAsia"/>
          <w:sz w:val="24"/>
        </w:rPr>
        <w:t>3</w:t>
      </w:r>
      <w:r w:rsidRPr="00EB44A0">
        <w:rPr>
          <w:rFonts w:hint="eastAsia"/>
          <w:sz w:val="24"/>
        </w:rPr>
        <w:t>人，副教授</w:t>
      </w:r>
      <w:r w:rsidR="00AD4C21">
        <w:rPr>
          <w:rFonts w:hint="eastAsia"/>
          <w:sz w:val="24"/>
        </w:rPr>
        <w:t>1</w:t>
      </w:r>
      <w:r w:rsidRPr="00EB44A0">
        <w:rPr>
          <w:rFonts w:hint="eastAsia"/>
          <w:sz w:val="24"/>
        </w:rPr>
        <w:t>人，讲师</w:t>
      </w:r>
      <w:r w:rsidR="00EA31E0">
        <w:rPr>
          <w:rFonts w:hint="eastAsia"/>
          <w:sz w:val="24"/>
        </w:rPr>
        <w:t>5</w:t>
      </w:r>
      <w:r w:rsidRPr="00EB44A0">
        <w:rPr>
          <w:rFonts w:hint="eastAsia"/>
          <w:sz w:val="24"/>
        </w:rPr>
        <w:t>人，高级职称教师占</w:t>
      </w:r>
      <w:r w:rsidR="00AD4C21">
        <w:rPr>
          <w:rFonts w:hint="eastAsia"/>
          <w:sz w:val="24"/>
        </w:rPr>
        <w:t>4</w:t>
      </w:r>
      <w:r w:rsidR="00285AEB">
        <w:rPr>
          <w:rFonts w:hint="eastAsia"/>
          <w:sz w:val="24"/>
        </w:rPr>
        <w:t>4</w:t>
      </w:r>
      <w:r w:rsidRPr="00EB44A0">
        <w:rPr>
          <w:rFonts w:hint="eastAsia"/>
          <w:sz w:val="24"/>
        </w:rPr>
        <w:t>％。教学队伍学缘分布广泛，教师毕业于南开大学、兰州大学</w:t>
      </w:r>
      <w:bookmarkStart w:id="0" w:name="_GoBack"/>
      <w:bookmarkEnd w:id="0"/>
      <w:r w:rsidRPr="00EB44A0">
        <w:rPr>
          <w:rFonts w:hint="eastAsia"/>
          <w:sz w:val="24"/>
        </w:rPr>
        <w:t>、大连理工大学、</w:t>
      </w:r>
      <w:r>
        <w:rPr>
          <w:rFonts w:hint="eastAsia"/>
          <w:sz w:val="24"/>
        </w:rPr>
        <w:t>中科院</w:t>
      </w:r>
      <w:r w:rsidRPr="00EB44A0">
        <w:rPr>
          <w:rFonts w:hint="eastAsia"/>
          <w:sz w:val="24"/>
        </w:rPr>
        <w:t>兰州化学物理研究所、北京化工大学、</w:t>
      </w:r>
      <w:r w:rsidR="00AD4C21">
        <w:rPr>
          <w:rFonts w:hint="eastAsia"/>
          <w:sz w:val="24"/>
        </w:rPr>
        <w:t>武汉大学、中科院新疆理化所</w:t>
      </w:r>
      <w:r w:rsidRPr="00EB44A0">
        <w:rPr>
          <w:rFonts w:hint="eastAsia"/>
          <w:sz w:val="24"/>
        </w:rPr>
        <w:t>和石河子大学等</w:t>
      </w:r>
      <w:r w:rsidR="00AD4C21">
        <w:rPr>
          <w:rFonts w:hint="eastAsia"/>
          <w:sz w:val="24"/>
        </w:rPr>
        <w:t>九</w:t>
      </w:r>
      <w:r w:rsidRPr="00EB44A0">
        <w:rPr>
          <w:rFonts w:hint="eastAsia"/>
          <w:sz w:val="24"/>
        </w:rPr>
        <w:t>所不同高校</w:t>
      </w:r>
      <w:r w:rsidR="00AD4C21">
        <w:rPr>
          <w:rFonts w:hint="eastAsia"/>
          <w:sz w:val="24"/>
        </w:rPr>
        <w:t>和研究单位</w:t>
      </w:r>
      <w:r w:rsidR="00803130">
        <w:rPr>
          <w:rFonts w:hint="eastAsia"/>
          <w:sz w:val="24"/>
        </w:rPr>
        <w:t>，队伍结构进一步优化。</w:t>
      </w:r>
    </w:p>
    <w:p w:rsidR="00355D1A" w:rsidRDefault="00355D1A" w:rsidP="00007C2C">
      <w:pPr>
        <w:spacing w:line="360" w:lineRule="auto"/>
        <w:ind w:firstLineChars="200" w:firstLine="480"/>
        <w:rPr>
          <w:sz w:val="24"/>
        </w:rPr>
      </w:pPr>
      <w:r w:rsidRPr="00EB44A0">
        <w:rPr>
          <w:rFonts w:hint="eastAsia"/>
          <w:sz w:val="24"/>
        </w:rPr>
        <w:lastRenderedPageBreak/>
        <w:t>课程组注重梯队建设和青年教师培养，制定了青年教师培养计划，鼓励青年教师攻读高水平院校的博士学位，</w:t>
      </w:r>
      <w:r w:rsidR="00AD4C21">
        <w:rPr>
          <w:rFonts w:hint="eastAsia"/>
          <w:sz w:val="24"/>
        </w:rPr>
        <w:t>在最近三年中，吴建宁老师，陈凯老师及孟桂花老师</w:t>
      </w:r>
      <w:r w:rsidRPr="00EB44A0">
        <w:rPr>
          <w:rFonts w:hint="eastAsia"/>
          <w:sz w:val="24"/>
        </w:rPr>
        <w:t>在读</w:t>
      </w:r>
      <w:r w:rsidR="00AD4C21">
        <w:rPr>
          <w:rFonts w:hint="eastAsia"/>
          <w:sz w:val="24"/>
        </w:rPr>
        <w:t>博士，</w:t>
      </w:r>
      <w:r w:rsidRPr="00EB44A0">
        <w:rPr>
          <w:rFonts w:hint="eastAsia"/>
          <w:sz w:val="24"/>
        </w:rPr>
        <w:t>引进</w:t>
      </w:r>
      <w:r w:rsidR="00AD4C21">
        <w:rPr>
          <w:rFonts w:hint="eastAsia"/>
          <w:sz w:val="24"/>
        </w:rPr>
        <w:t>武汉大学博士吕银负责有机高分子相关专业课程工作，引进中科院新疆理化所于</w:t>
      </w:r>
      <w:proofErr w:type="gramStart"/>
      <w:r w:rsidR="00AD4C21">
        <w:rPr>
          <w:rFonts w:hint="eastAsia"/>
          <w:sz w:val="24"/>
        </w:rPr>
        <w:t>二雷负责</w:t>
      </w:r>
      <w:proofErr w:type="gramEnd"/>
      <w:r w:rsidR="00AD4C21">
        <w:rPr>
          <w:rFonts w:hint="eastAsia"/>
          <w:sz w:val="24"/>
        </w:rPr>
        <w:t>高分子化学及相关专业课工作</w:t>
      </w:r>
      <w:r w:rsidRPr="00EB44A0">
        <w:rPr>
          <w:rFonts w:hint="eastAsia"/>
          <w:sz w:val="24"/>
        </w:rPr>
        <w:t>，课程组队伍正在不断完善。同时建立了青年教师导师负责制，加强对青年教师教学方法、教学理念、教学思想、教学艺术、教学责任的培养。</w:t>
      </w:r>
      <w:r w:rsidRPr="00EB44A0">
        <w:rPr>
          <w:rFonts w:hint="eastAsia"/>
          <w:sz w:val="24"/>
        </w:rPr>
        <w:t>201</w:t>
      </w:r>
      <w:r w:rsidR="008C2AE9">
        <w:rPr>
          <w:rFonts w:hint="eastAsia"/>
          <w:sz w:val="24"/>
        </w:rPr>
        <w:t>7</w:t>
      </w:r>
      <w:r w:rsidRPr="00EB44A0">
        <w:rPr>
          <w:rFonts w:hint="eastAsia"/>
          <w:sz w:val="24"/>
        </w:rPr>
        <w:t>年</w:t>
      </w:r>
      <w:r w:rsidR="008C2AE9">
        <w:rPr>
          <w:rFonts w:hint="eastAsia"/>
          <w:sz w:val="24"/>
        </w:rPr>
        <w:t>于二雷</w:t>
      </w:r>
      <w:r w:rsidRPr="00EB44A0">
        <w:rPr>
          <w:rFonts w:hint="eastAsia"/>
          <w:sz w:val="24"/>
        </w:rPr>
        <w:t>老师入选石河子大学</w:t>
      </w:r>
      <w:r>
        <w:rPr>
          <w:rFonts w:hint="eastAsia"/>
          <w:sz w:val="24"/>
        </w:rPr>
        <w:t>“</w:t>
      </w:r>
      <w:r w:rsidRPr="00EB44A0">
        <w:rPr>
          <w:sz w:val="24"/>
        </w:rPr>
        <w:t>3152</w:t>
      </w:r>
      <w:r>
        <w:rPr>
          <w:rFonts w:hint="eastAsia"/>
          <w:sz w:val="24"/>
        </w:rPr>
        <w:t>”</w:t>
      </w:r>
      <w:r w:rsidRPr="00EB44A0">
        <w:rPr>
          <w:sz w:val="24"/>
        </w:rPr>
        <w:t>青年骨干教师培养计划</w:t>
      </w:r>
      <w:r w:rsidRPr="00EB44A0">
        <w:rPr>
          <w:rFonts w:hint="eastAsia"/>
          <w:sz w:val="24"/>
        </w:rPr>
        <w:t>。</w:t>
      </w:r>
    </w:p>
    <w:p w:rsidR="00803130" w:rsidRPr="00EB44A0" w:rsidRDefault="00803130" w:rsidP="00007C2C">
      <w:pPr>
        <w:spacing w:line="360" w:lineRule="auto"/>
        <w:ind w:firstLineChars="200" w:firstLine="422"/>
        <w:rPr>
          <w:sz w:val="24"/>
        </w:rPr>
      </w:pPr>
      <w:r>
        <w:rPr>
          <w:rFonts w:ascii="宋体" w:hAnsi="宋体" w:hint="eastAsia"/>
          <w:b/>
        </w:rPr>
        <w:t>2</w:t>
      </w:r>
      <w:r w:rsidRPr="00036A45">
        <w:rPr>
          <w:rFonts w:ascii="宋体" w:hAnsi="宋体" w:hint="eastAsia"/>
          <w:b/>
        </w:rPr>
        <w:t>、积极进行教学、科学研究，不断提高教师的科研水平</w:t>
      </w:r>
    </w:p>
    <w:p w:rsidR="00355D1A" w:rsidRDefault="00355D1A" w:rsidP="00007C2C">
      <w:pPr>
        <w:spacing w:line="360" w:lineRule="auto"/>
        <w:ind w:firstLineChars="200" w:firstLine="480"/>
        <w:rPr>
          <w:sz w:val="24"/>
        </w:rPr>
      </w:pPr>
      <w:r w:rsidRPr="00415D89">
        <w:rPr>
          <w:rFonts w:hint="eastAsia"/>
          <w:sz w:val="24"/>
        </w:rPr>
        <w:t>课程组鼓励教师积极承担科研课题，参与学术会议和交流。近</w:t>
      </w:r>
      <w:r w:rsidR="00803130">
        <w:rPr>
          <w:rFonts w:hint="eastAsia"/>
          <w:sz w:val="24"/>
        </w:rPr>
        <w:t>三</w:t>
      </w:r>
      <w:r w:rsidRPr="00415D89">
        <w:rPr>
          <w:rFonts w:hint="eastAsia"/>
          <w:sz w:val="24"/>
        </w:rPr>
        <w:t>年来，课程组教师承</w:t>
      </w:r>
      <w:r w:rsidR="00482887">
        <w:rPr>
          <w:rFonts w:hint="eastAsia"/>
          <w:sz w:val="24"/>
        </w:rPr>
        <w:t>21</w:t>
      </w:r>
      <w:r w:rsidRPr="00415D89">
        <w:rPr>
          <w:rFonts w:hint="eastAsia"/>
          <w:sz w:val="24"/>
        </w:rPr>
        <w:t>项</w:t>
      </w:r>
      <w:r w:rsidR="00482887">
        <w:rPr>
          <w:rFonts w:hint="eastAsia"/>
          <w:sz w:val="24"/>
        </w:rPr>
        <w:t>科研项目：</w:t>
      </w:r>
      <w:r w:rsidRPr="00415D89">
        <w:rPr>
          <w:rFonts w:hint="eastAsia"/>
          <w:sz w:val="24"/>
        </w:rPr>
        <w:t>国家</w:t>
      </w:r>
      <w:r w:rsidRPr="00415D89">
        <w:rPr>
          <w:rFonts w:hint="eastAsia"/>
          <w:sz w:val="24"/>
        </w:rPr>
        <w:t>973</w:t>
      </w:r>
      <w:r w:rsidR="00482887">
        <w:rPr>
          <w:rFonts w:hint="eastAsia"/>
          <w:sz w:val="24"/>
        </w:rPr>
        <w:t>子课</w:t>
      </w:r>
      <w:r w:rsidR="00482887">
        <w:rPr>
          <w:rFonts w:hint="eastAsia"/>
          <w:sz w:val="24"/>
        </w:rPr>
        <w:t>2</w:t>
      </w:r>
      <w:r w:rsidR="00482887">
        <w:rPr>
          <w:rFonts w:hint="eastAsia"/>
          <w:sz w:val="24"/>
        </w:rPr>
        <w:t>项</w:t>
      </w:r>
      <w:r w:rsidRPr="00415D89">
        <w:rPr>
          <w:rFonts w:hint="eastAsia"/>
          <w:sz w:val="24"/>
        </w:rPr>
        <w:t>、国家自然科学基金</w:t>
      </w:r>
      <w:r w:rsidR="00482887">
        <w:rPr>
          <w:rFonts w:hint="eastAsia"/>
          <w:sz w:val="24"/>
        </w:rPr>
        <w:t>6</w:t>
      </w:r>
      <w:r w:rsidR="00482887">
        <w:rPr>
          <w:rFonts w:hint="eastAsia"/>
          <w:sz w:val="24"/>
        </w:rPr>
        <w:t>项</w:t>
      </w:r>
      <w:r w:rsidRPr="00415D89">
        <w:rPr>
          <w:rFonts w:hint="eastAsia"/>
          <w:sz w:val="24"/>
        </w:rPr>
        <w:t>、</w:t>
      </w:r>
      <w:r w:rsidR="00482887">
        <w:rPr>
          <w:rFonts w:hint="eastAsia"/>
          <w:sz w:val="24"/>
        </w:rPr>
        <w:t>省级项目</w:t>
      </w:r>
      <w:r w:rsidR="00482887">
        <w:rPr>
          <w:rFonts w:hint="eastAsia"/>
          <w:sz w:val="24"/>
        </w:rPr>
        <w:t>3</w:t>
      </w:r>
      <w:r w:rsidR="00482887">
        <w:rPr>
          <w:rFonts w:hint="eastAsia"/>
          <w:sz w:val="24"/>
        </w:rPr>
        <w:t>项</w:t>
      </w:r>
      <w:r w:rsidR="00803130">
        <w:rPr>
          <w:rFonts w:hint="eastAsia"/>
          <w:sz w:val="24"/>
        </w:rPr>
        <w:t>、</w:t>
      </w:r>
      <w:r w:rsidR="00482887">
        <w:rPr>
          <w:rFonts w:hint="eastAsia"/>
          <w:sz w:val="24"/>
        </w:rPr>
        <w:t>创新团队</w:t>
      </w:r>
      <w:r w:rsidR="00482887">
        <w:rPr>
          <w:rFonts w:hint="eastAsia"/>
          <w:sz w:val="24"/>
        </w:rPr>
        <w:t>2</w:t>
      </w:r>
      <w:r w:rsidR="00482887">
        <w:rPr>
          <w:rFonts w:hint="eastAsia"/>
          <w:sz w:val="24"/>
        </w:rPr>
        <w:t>项，部委级项目</w:t>
      </w:r>
      <w:r w:rsidR="00482887">
        <w:rPr>
          <w:rFonts w:hint="eastAsia"/>
          <w:sz w:val="24"/>
        </w:rPr>
        <w:t>2</w:t>
      </w:r>
      <w:r w:rsidR="00482887">
        <w:rPr>
          <w:rFonts w:hint="eastAsia"/>
          <w:sz w:val="24"/>
        </w:rPr>
        <w:t>项，</w:t>
      </w:r>
      <w:r w:rsidR="005D67E0" w:rsidRPr="005D67E0">
        <w:rPr>
          <w:rFonts w:hint="eastAsia"/>
          <w:sz w:val="24"/>
        </w:rPr>
        <w:t>各级大学科研课题</w:t>
      </w:r>
      <w:r w:rsidR="00482887">
        <w:rPr>
          <w:rFonts w:hint="eastAsia"/>
          <w:sz w:val="24"/>
        </w:rPr>
        <w:t>6</w:t>
      </w:r>
      <w:r w:rsidR="00482887">
        <w:rPr>
          <w:rFonts w:hint="eastAsia"/>
          <w:sz w:val="24"/>
        </w:rPr>
        <w:t>项。</w:t>
      </w:r>
      <w:r w:rsidRPr="00415D89">
        <w:rPr>
          <w:rFonts w:hint="eastAsia"/>
          <w:sz w:val="24"/>
        </w:rPr>
        <w:t>在国内外</w:t>
      </w:r>
      <w:r w:rsidRPr="00415D89">
        <w:rPr>
          <w:rFonts w:hint="eastAsia"/>
          <w:sz w:val="24"/>
        </w:rPr>
        <w:t>SCI</w:t>
      </w:r>
      <w:r w:rsidRPr="00415D89">
        <w:rPr>
          <w:rFonts w:hint="eastAsia"/>
          <w:sz w:val="24"/>
        </w:rPr>
        <w:t>、</w:t>
      </w:r>
      <w:r w:rsidRPr="00415D89">
        <w:rPr>
          <w:rFonts w:hint="eastAsia"/>
          <w:sz w:val="24"/>
        </w:rPr>
        <w:t>EI</w:t>
      </w:r>
      <w:r w:rsidRPr="00415D89">
        <w:rPr>
          <w:rFonts w:hint="eastAsia"/>
          <w:sz w:val="24"/>
        </w:rPr>
        <w:t>收录期刊上发表了</w:t>
      </w:r>
      <w:r w:rsidR="00482887">
        <w:rPr>
          <w:rFonts w:hint="eastAsia"/>
          <w:sz w:val="24"/>
        </w:rPr>
        <w:t>65</w:t>
      </w:r>
      <w:r w:rsidRPr="00415D89">
        <w:rPr>
          <w:rFonts w:hint="eastAsia"/>
          <w:sz w:val="24"/>
        </w:rPr>
        <w:t>篇学术论文，</w:t>
      </w:r>
      <w:r w:rsidR="00482887">
        <w:rPr>
          <w:rFonts w:hint="eastAsia"/>
          <w:sz w:val="24"/>
        </w:rPr>
        <w:t>其中</w:t>
      </w:r>
      <w:r w:rsidR="00482887">
        <w:rPr>
          <w:rFonts w:hint="eastAsia"/>
          <w:sz w:val="24"/>
        </w:rPr>
        <w:t>SCI</w:t>
      </w:r>
      <w:r w:rsidR="00482887">
        <w:rPr>
          <w:rFonts w:hint="eastAsia"/>
          <w:sz w:val="24"/>
        </w:rPr>
        <w:t>期刊</w:t>
      </w:r>
      <w:r w:rsidR="00482887">
        <w:rPr>
          <w:rFonts w:hint="eastAsia"/>
          <w:sz w:val="24"/>
        </w:rPr>
        <w:t>60</w:t>
      </w:r>
      <w:r w:rsidR="00482887">
        <w:rPr>
          <w:rFonts w:hint="eastAsia"/>
          <w:sz w:val="24"/>
        </w:rPr>
        <w:t>篇，</w:t>
      </w:r>
      <w:r w:rsidRPr="00415D89">
        <w:rPr>
          <w:rFonts w:hint="eastAsia"/>
          <w:sz w:val="24"/>
        </w:rPr>
        <w:t>大大提升了科研水平。课程组</w:t>
      </w:r>
      <w:r w:rsidRPr="00415D89">
        <w:rPr>
          <w:sz w:val="24"/>
        </w:rPr>
        <w:t>邀请国内外高分子专家</w:t>
      </w:r>
      <w:r w:rsidRPr="00415D89">
        <w:rPr>
          <w:rFonts w:hint="eastAsia"/>
          <w:sz w:val="24"/>
        </w:rPr>
        <w:t>加拿大蒙特利尔大学朱小夏教授</w:t>
      </w:r>
      <w:r w:rsidRPr="00415D89">
        <w:rPr>
          <w:sz w:val="24"/>
        </w:rPr>
        <w:t>、</w:t>
      </w:r>
      <w:r w:rsidR="008E6C3A" w:rsidRPr="008E6C3A">
        <w:rPr>
          <w:rFonts w:hint="eastAsia"/>
          <w:sz w:val="24"/>
        </w:rPr>
        <w:t>美国密歇根理工大学胡云行教授</w:t>
      </w:r>
      <w:r w:rsidRPr="00415D89">
        <w:rPr>
          <w:sz w:val="24"/>
        </w:rPr>
        <w:t>等来校讲学</w:t>
      </w:r>
      <w:r w:rsidRPr="00415D89">
        <w:rPr>
          <w:rFonts w:hint="eastAsia"/>
          <w:sz w:val="24"/>
        </w:rPr>
        <w:t>，拓展了教师的科研视野</w:t>
      </w:r>
      <w:r>
        <w:rPr>
          <w:rFonts w:hint="eastAsia"/>
          <w:sz w:val="24"/>
        </w:rPr>
        <w:t>，也</w:t>
      </w:r>
      <w:r w:rsidRPr="00EB44A0">
        <w:rPr>
          <w:rFonts w:hint="eastAsia"/>
          <w:sz w:val="24"/>
        </w:rPr>
        <w:t>激发学生学习兴趣</w:t>
      </w:r>
      <w:r w:rsidRPr="00415D89">
        <w:rPr>
          <w:rFonts w:hint="eastAsia"/>
          <w:sz w:val="24"/>
        </w:rPr>
        <w:t>。</w:t>
      </w:r>
    </w:p>
    <w:p w:rsidR="00624243" w:rsidRDefault="00624243" w:rsidP="00007C2C">
      <w:pPr>
        <w:spacing w:line="360" w:lineRule="auto"/>
        <w:ind w:firstLineChars="200" w:firstLine="422"/>
        <w:rPr>
          <w:sz w:val="24"/>
        </w:rPr>
      </w:pPr>
      <w:r>
        <w:rPr>
          <w:rFonts w:ascii="宋体" w:hAnsi="宋体" w:hint="eastAsia"/>
          <w:b/>
        </w:rPr>
        <w:t>3</w:t>
      </w:r>
      <w:r w:rsidRPr="00036A45">
        <w:rPr>
          <w:rFonts w:ascii="宋体" w:hAnsi="宋体" w:hint="eastAsia"/>
          <w:b/>
        </w:rPr>
        <w:t>、积极开展教研活动</w:t>
      </w:r>
    </w:p>
    <w:p w:rsidR="00624243" w:rsidRPr="008C2AE9" w:rsidRDefault="008C2AE9" w:rsidP="00007C2C">
      <w:pPr>
        <w:spacing w:line="360" w:lineRule="auto"/>
        <w:ind w:firstLineChars="200" w:firstLine="480"/>
        <w:rPr>
          <w:sz w:val="24"/>
        </w:rPr>
      </w:pPr>
      <w:r w:rsidRPr="008C2AE9">
        <w:rPr>
          <w:rFonts w:hint="eastAsia"/>
          <w:sz w:val="24"/>
        </w:rPr>
        <w:t>课程组与教研室共同开展教学研究活动，每个教师均能积极参加。有齐全的活动记录。严格执行大学和学院下发的文件和制定的制度。每学期都积极组织课程组教师互相听课，尤其是</w:t>
      </w:r>
      <w:proofErr w:type="gramStart"/>
      <w:r w:rsidRPr="008C2AE9">
        <w:rPr>
          <w:rFonts w:hint="eastAsia"/>
          <w:sz w:val="24"/>
        </w:rPr>
        <w:t>听优秀</w:t>
      </w:r>
      <w:proofErr w:type="gramEnd"/>
      <w:r w:rsidRPr="008C2AE9">
        <w:rPr>
          <w:rFonts w:hint="eastAsia"/>
          <w:sz w:val="24"/>
        </w:rPr>
        <w:t>教师和青年教师的课程，促使大家提高教学质量和增强教学责任心，锻炼青年教师的开课能力，教学效果明显提高，学生反映良好。</w:t>
      </w:r>
    </w:p>
    <w:p w:rsidR="00272149" w:rsidRDefault="00272149" w:rsidP="00272149">
      <w:pPr>
        <w:pStyle w:val="1"/>
        <w:tabs>
          <w:tab w:val="left" w:pos="7632"/>
        </w:tabs>
        <w:topLinePunct/>
        <w:snapToGrid w:val="0"/>
        <w:spacing w:beforeLines="50" w:before="156" w:afterLines="50" w:after="156" w:line="420" w:lineRule="exact"/>
        <w:ind w:firstLine="0"/>
        <w:rPr>
          <w:rFonts w:ascii="宋体" w:hAnsi="宋体"/>
          <w:b/>
          <w:bCs/>
          <w:sz w:val="28"/>
          <w:szCs w:val="28"/>
        </w:rPr>
      </w:pPr>
      <w:r w:rsidRPr="00036A45">
        <w:rPr>
          <w:rFonts w:ascii="宋体" w:hAnsi="宋体" w:hint="eastAsia"/>
          <w:b/>
          <w:bCs/>
          <w:sz w:val="28"/>
          <w:szCs w:val="28"/>
        </w:rPr>
        <w:t>二、教学方法改革</w:t>
      </w:r>
    </w:p>
    <w:p w:rsidR="00272149" w:rsidRPr="00272149" w:rsidRDefault="00272149" w:rsidP="00007C2C">
      <w:pPr>
        <w:pStyle w:val="1"/>
        <w:tabs>
          <w:tab w:val="left" w:pos="7632"/>
        </w:tabs>
        <w:topLinePunct/>
        <w:snapToGrid w:val="0"/>
        <w:spacing w:line="420" w:lineRule="exact"/>
        <w:rPr>
          <w:sz w:val="24"/>
        </w:rPr>
      </w:pPr>
      <w:r w:rsidRPr="00272149">
        <w:rPr>
          <w:rFonts w:hint="eastAsia"/>
          <w:sz w:val="24"/>
        </w:rPr>
        <w:t>石河子大学高分子化学课程授课对象主要为材料科学与工程、化学工程与工艺、应用化学、化学等专业的本科生。近年来，课程组在认真落实教学示范观摩、教研活动交流的基础上，还在理论教材和教学大纲、课程授课技巧、综合实验教材和实验室建设、教师教学素养提升等方面做了大量工作，并根据大学实际情况和培养要求，对高分子化学课程进行了一系列改革，主要有以下几个方面：</w:t>
      </w:r>
    </w:p>
    <w:p w:rsidR="00272149" w:rsidRPr="00F05AAB" w:rsidRDefault="00272149" w:rsidP="00007C2C">
      <w:pPr>
        <w:spacing w:line="360" w:lineRule="auto"/>
        <w:ind w:rightChars="-51" w:right="-107" w:firstLineChars="200" w:firstLine="422"/>
        <w:rPr>
          <w:rFonts w:ascii="宋体" w:hAnsi="宋体"/>
          <w:b/>
        </w:rPr>
      </w:pPr>
      <w:r w:rsidRPr="00F05AAB">
        <w:rPr>
          <w:rFonts w:ascii="宋体" w:hAnsi="宋体" w:hint="eastAsia"/>
          <w:b/>
        </w:rPr>
        <w:t>1．精选教学内容，</w:t>
      </w:r>
      <w:r w:rsidR="00F978BE" w:rsidRPr="00F05AAB">
        <w:rPr>
          <w:rFonts w:ascii="宋体" w:hAnsi="宋体" w:hint="eastAsia"/>
          <w:b/>
        </w:rPr>
        <w:t>加大重点知识剖析</w:t>
      </w:r>
    </w:p>
    <w:p w:rsidR="00272149" w:rsidRPr="00272149" w:rsidRDefault="00272149" w:rsidP="00007C2C">
      <w:pPr>
        <w:pStyle w:val="1"/>
        <w:tabs>
          <w:tab w:val="left" w:pos="7632"/>
        </w:tabs>
        <w:topLinePunct/>
        <w:snapToGrid w:val="0"/>
        <w:spacing w:line="420" w:lineRule="exact"/>
        <w:rPr>
          <w:sz w:val="24"/>
        </w:rPr>
      </w:pPr>
      <w:r w:rsidRPr="00272149">
        <w:rPr>
          <w:rFonts w:hint="eastAsia"/>
          <w:sz w:val="24"/>
        </w:rPr>
        <w:t>目前，高分子化学课程所用教材为浙江大学潘祖仁教授编写的《高分子化</w:t>
      </w:r>
      <w:r w:rsidRPr="00272149">
        <w:rPr>
          <w:rFonts w:hint="eastAsia"/>
          <w:sz w:val="24"/>
        </w:rPr>
        <w:lastRenderedPageBreak/>
        <w:t>学》（增强版），该教材内容多，容量大，涉及各种聚合类型、方法和机理。受到学时限制，我们有针对性的制定了教学大纲，着重加强学生对高分子基本概念、原理和方法的掌握，在此基础上了解高分子结构、性能和应用间的关系。</w:t>
      </w:r>
    </w:p>
    <w:p w:rsidR="00272149" w:rsidRPr="00272149" w:rsidRDefault="00272149" w:rsidP="00007C2C">
      <w:pPr>
        <w:pStyle w:val="1"/>
        <w:tabs>
          <w:tab w:val="left" w:pos="7632"/>
        </w:tabs>
        <w:topLinePunct/>
        <w:snapToGrid w:val="0"/>
        <w:spacing w:line="420" w:lineRule="exact"/>
        <w:rPr>
          <w:sz w:val="24"/>
        </w:rPr>
      </w:pPr>
      <w:r w:rsidRPr="00272149">
        <w:rPr>
          <w:rFonts w:hint="eastAsia"/>
          <w:sz w:val="24"/>
        </w:rPr>
        <w:t>在教学内容的选择上，</w:t>
      </w:r>
      <w:r w:rsidR="00F978BE">
        <w:rPr>
          <w:rFonts w:hint="eastAsia"/>
          <w:sz w:val="24"/>
        </w:rPr>
        <w:t>进一步优化</w:t>
      </w:r>
      <w:r w:rsidRPr="00272149">
        <w:rPr>
          <w:rFonts w:hint="eastAsia"/>
          <w:sz w:val="24"/>
        </w:rPr>
        <w:t>做到重点突出、主次分明。我们对全课程内容进行了归纳和整理，将高分子化学中的基本概念、自由基聚合、自由基共聚和逐步聚合等经典的高分子化学理论作为讲解的重点，考虑到自由基聚合机理更为成熟和易懂，绪论后先讲自由基聚合、自由基共聚合和聚合方法，然后讲缩聚和逐步聚合，至于离子聚合、配位聚合等理论尚不完善的章节只作一般性介绍，只是引导学生查阅相关书籍和资料以了解最新研究进展。</w:t>
      </w:r>
    </w:p>
    <w:p w:rsidR="00F978BE" w:rsidRDefault="00F978BE" w:rsidP="00007C2C">
      <w:pPr>
        <w:pStyle w:val="1"/>
        <w:tabs>
          <w:tab w:val="left" w:pos="7632"/>
        </w:tabs>
        <w:topLinePunct/>
        <w:snapToGrid w:val="0"/>
        <w:spacing w:line="420" w:lineRule="exact"/>
        <w:rPr>
          <w:sz w:val="24"/>
        </w:rPr>
      </w:pPr>
      <w:r>
        <w:rPr>
          <w:rFonts w:hint="eastAsia"/>
          <w:sz w:val="24"/>
        </w:rPr>
        <w:t>在重点知识的讲解上，根据历届学生的反馈，对于需要加深理解及计算的自由基聚合和共聚合增加了课堂例题，进一步加大讲解力度，与课后习题相结合，取得了显著的效果。另外，在离子聚合及配位聚合中与自由基聚合进行对比，进一步加深了学生印象。</w:t>
      </w:r>
    </w:p>
    <w:p w:rsidR="00272149" w:rsidRPr="00F05AAB" w:rsidRDefault="00272149" w:rsidP="00007C2C">
      <w:pPr>
        <w:spacing w:line="360" w:lineRule="auto"/>
        <w:ind w:rightChars="-51" w:right="-107" w:firstLineChars="200" w:firstLine="422"/>
        <w:rPr>
          <w:rFonts w:ascii="宋体" w:hAnsi="宋体"/>
          <w:b/>
        </w:rPr>
      </w:pPr>
      <w:r w:rsidRPr="00F05AAB">
        <w:rPr>
          <w:rFonts w:ascii="宋体" w:hAnsi="宋体" w:hint="eastAsia"/>
          <w:b/>
        </w:rPr>
        <w:t>2．重视教学技巧和引导，提高学生兴趣，加深知识点理解</w:t>
      </w:r>
    </w:p>
    <w:p w:rsidR="00272149" w:rsidRPr="00272149" w:rsidRDefault="00272149" w:rsidP="00007C2C">
      <w:pPr>
        <w:pStyle w:val="1"/>
        <w:tabs>
          <w:tab w:val="left" w:pos="7632"/>
        </w:tabs>
        <w:topLinePunct/>
        <w:snapToGrid w:val="0"/>
        <w:spacing w:line="420" w:lineRule="exact"/>
        <w:rPr>
          <w:sz w:val="24"/>
        </w:rPr>
      </w:pPr>
      <w:r w:rsidRPr="00272149">
        <w:rPr>
          <w:rFonts w:hint="eastAsia"/>
          <w:sz w:val="24"/>
        </w:rPr>
        <w:t>兴趣是学生学习最好的老师，调动起学生对高分子化学课程学习的兴趣，教学效果会有很大的提升，教师在后续的讲授中也会轻松很多。在绪论部分的讲课过程中，先从教室内的具体高分子实物说起，进而推及生活中接触的各类高分子材料，辅以丰富的图片，如衣服、轮胎、油漆、胶水等，使学生消除对高分子的神秘感，建立一个最基本的认识：高分子与我们密切相关且无处不在，很大程度上影响着我们的生活。</w:t>
      </w:r>
    </w:p>
    <w:p w:rsidR="00272149" w:rsidRPr="00F05AAB" w:rsidRDefault="00272149" w:rsidP="00007C2C">
      <w:pPr>
        <w:spacing w:line="360" w:lineRule="auto"/>
        <w:ind w:rightChars="-51" w:right="-107" w:firstLineChars="200" w:firstLine="422"/>
        <w:rPr>
          <w:rFonts w:ascii="宋体" w:hAnsi="宋体"/>
          <w:b/>
        </w:rPr>
      </w:pPr>
      <w:r w:rsidRPr="00F05AAB">
        <w:rPr>
          <w:rFonts w:ascii="宋体" w:hAnsi="宋体" w:hint="eastAsia"/>
          <w:b/>
        </w:rPr>
        <w:t>3．加强实验室建设和实践教学，结合生产实际，培养解决问题能力</w:t>
      </w:r>
    </w:p>
    <w:p w:rsidR="00272149" w:rsidRPr="00272149" w:rsidRDefault="00272149" w:rsidP="00007C2C">
      <w:pPr>
        <w:pStyle w:val="1"/>
        <w:tabs>
          <w:tab w:val="left" w:pos="7632"/>
        </w:tabs>
        <w:topLinePunct/>
        <w:snapToGrid w:val="0"/>
        <w:spacing w:line="420" w:lineRule="exact"/>
        <w:rPr>
          <w:sz w:val="24"/>
        </w:rPr>
      </w:pPr>
      <w:r w:rsidRPr="00272149">
        <w:rPr>
          <w:rFonts w:hint="eastAsia"/>
          <w:sz w:val="24"/>
        </w:rPr>
        <w:t>高分子化学是一门应用性很强的课程，面对学生对教学内容通常存在感性认识不强，难以学深学透的状况，如何让课堂理论教学和实验课程、工业生产紧密结合，真正做到学以致用，是高分子化学教学的难点。结合我校实验条件和本科实验教学要求，课程组更新、重组和整合实验教学内容，编写了《高分子化学综合实验》教材。教材特色紧密结合现代实验方法和技术，大幅度增加了综合性和设计性实验的内容，提高他们的实践操作技能水平和综合实验素质，达到培养学生综合运用知识、分析问题解决问题的能力。</w:t>
      </w:r>
    </w:p>
    <w:p w:rsidR="00272149" w:rsidRPr="00272149" w:rsidRDefault="00272149" w:rsidP="00007C2C">
      <w:pPr>
        <w:pStyle w:val="1"/>
        <w:tabs>
          <w:tab w:val="left" w:pos="7632"/>
        </w:tabs>
        <w:topLinePunct/>
        <w:snapToGrid w:val="0"/>
        <w:spacing w:line="420" w:lineRule="exact"/>
        <w:rPr>
          <w:sz w:val="24"/>
        </w:rPr>
      </w:pPr>
      <w:r w:rsidRPr="00272149">
        <w:rPr>
          <w:rFonts w:hint="eastAsia"/>
          <w:sz w:val="24"/>
        </w:rPr>
        <w:t>针对实验教学内容和特点，在大学的支持下，加强了高分子材料实验室的建设，结合材料学科和自治区材料化工重点实验室平台建设，在学生实验条件、实验观摩和演示方面，大大丰富了实验教学内容，提升了本科实践课程的教学质量。</w:t>
      </w:r>
    </w:p>
    <w:p w:rsidR="00272149" w:rsidRPr="00272149" w:rsidRDefault="00272149" w:rsidP="00007C2C">
      <w:pPr>
        <w:pStyle w:val="1"/>
        <w:tabs>
          <w:tab w:val="left" w:pos="7632"/>
        </w:tabs>
        <w:topLinePunct/>
        <w:snapToGrid w:val="0"/>
        <w:spacing w:line="420" w:lineRule="exact"/>
        <w:rPr>
          <w:sz w:val="24"/>
        </w:rPr>
      </w:pPr>
      <w:r w:rsidRPr="00272149">
        <w:rPr>
          <w:rFonts w:hint="eastAsia"/>
          <w:sz w:val="24"/>
        </w:rPr>
        <w:t>通过与企业共建的技术研发平台结合实习基地，将工厂实际生产过程和工</w:t>
      </w:r>
      <w:r w:rsidRPr="00272149">
        <w:rPr>
          <w:rFonts w:hint="eastAsia"/>
          <w:sz w:val="24"/>
        </w:rPr>
        <w:lastRenderedPageBreak/>
        <w:t>艺为实例引入课堂教学，进行重点分析和讲解，使学生能够较好地将理论知识和实践应用相结合，拓宽学生视野，同时体现课程教学的工科特色，为学生将来继续深造和工作打下良好基础。</w:t>
      </w:r>
    </w:p>
    <w:p w:rsidR="00272149" w:rsidRPr="00F05AAB" w:rsidRDefault="00272149" w:rsidP="00007C2C">
      <w:pPr>
        <w:spacing w:line="360" w:lineRule="auto"/>
        <w:ind w:rightChars="-51" w:right="-107" w:firstLineChars="200" w:firstLine="422"/>
        <w:rPr>
          <w:rFonts w:ascii="宋体" w:hAnsi="宋体"/>
          <w:b/>
        </w:rPr>
      </w:pPr>
      <w:r w:rsidRPr="00F05AAB">
        <w:rPr>
          <w:rFonts w:ascii="宋体" w:hAnsi="宋体" w:hint="eastAsia"/>
          <w:b/>
        </w:rPr>
        <w:t>4．科研融入教学</w:t>
      </w:r>
    </w:p>
    <w:p w:rsidR="00272149" w:rsidRPr="00272149" w:rsidRDefault="00272149" w:rsidP="00007C2C">
      <w:pPr>
        <w:pStyle w:val="1"/>
        <w:tabs>
          <w:tab w:val="left" w:pos="7632"/>
        </w:tabs>
        <w:topLinePunct/>
        <w:snapToGrid w:val="0"/>
        <w:spacing w:line="420" w:lineRule="exact"/>
        <w:rPr>
          <w:sz w:val="24"/>
        </w:rPr>
      </w:pPr>
      <w:r w:rsidRPr="00272149">
        <w:rPr>
          <w:rFonts w:hint="eastAsia"/>
          <w:sz w:val="24"/>
        </w:rPr>
        <w:t>教学与科研两者相结合既有利于提高师资队伍的科学素养，又有助于学生创新意识的培养。课程组教师在科研中加深对课堂讲授知识的理解，并在课堂教学中以案例形式传授给学生，丰富课堂教学形式，激发学生学习兴趣，获得了学生的认可，教师授课水平也获得很大提高。相当一部分本科生通过大学</w:t>
      </w:r>
      <w:r w:rsidRPr="00272149">
        <w:rPr>
          <w:rFonts w:hint="eastAsia"/>
          <w:sz w:val="24"/>
        </w:rPr>
        <w:t>SRP</w:t>
      </w:r>
      <w:r w:rsidRPr="00272149">
        <w:rPr>
          <w:rFonts w:hint="eastAsia"/>
          <w:sz w:val="24"/>
        </w:rPr>
        <w:t>项目，或直接参与到老师的科研课题工作中去，培养了</w:t>
      </w:r>
      <w:r w:rsidR="003F643F">
        <w:rPr>
          <w:rFonts w:hint="eastAsia"/>
          <w:sz w:val="24"/>
        </w:rPr>
        <w:t>5</w:t>
      </w:r>
      <w:r w:rsidRPr="00272149">
        <w:rPr>
          <w:rFonts w:hint="eastAsia"/>
          <w:sz w:val="24"/>
        </w:rPr>
        <w:t>项学士、硕士优秀毕业论文</w:t>
      </w:r>
      <w:r w:rsidR="003F643F">
        <w:rPr>
          <w:rFonts w:hint="eastAsia"/>
          <w:sz w:val="24"/>
        </w:rPr>
        <w:t>。</w:t>
      </w:r>
      <w:r w:rsidR="00511581">
        <w:rPr>
          <w:rFonts w:hint="eastAsia"/>
          <w:sz w:val="24"/>
        </w:rPr>
        <w:t>并</w:t>
      </w:r>
      <w:r w:rsidRPr="00272149">
        <w:rPr>
          <w:rFonts w:hint="eastAsia"/>
          <w:sz w:val="24"/>
        </w:rPr>
        <w:t>在国家大学生创新竞赛</w:t>
      </w:r>
      <w:r w:rsidR="00511581">
        <w:rPr>
          <w:rFonts w:hint="eastAsia"/>
          <w:sz w:val="24"/>
        </w:rPr>
        <w:t>，</w:t>
      </w:r>
      <w:r w:rsidRPr="00272149">
        <w:rPr>
          <w:rFonts w:hint="eastAsia"/>
          <w:sz w:val="24"/>
        </w:rPr>
        <w:t>“挑战杯”</w:t>
      </w:r>
      <w:r w:rsidR="00511581">
        <w:rPr>
          <w:rFonts w:hint="eastAsia"/>
          <w:sz w:val="24"/>
        </w:rPr>
        <w:t>，化工设计大赛，互联网</w:t>
      </w:r>
      <w:r w:rsidR="00511581">
        <w:rPr>
          <w:rFonts w:hint="eastAsia"/>
          <w:sz w:val="24"/>
        </w:rPr>
        <w:t>+</w:t>
      </w:r>
      <w:r w:rsidR="00511581">
        <w:rPr>
          <w:rFonts w:hint="eastAsia"/>
          <w:sz w:val="24"/>
        </w:rPr>
        <w:t>，</w:t>
      </w:r>
      <w:r w:rsidR="00511581">
        <w:rPr>
          <w:rFonts w:hint="eastAsia"/>
          <w:sz w:val="24"/>
        </w:rPr>
        <w:t>SRP</w:t>
      </w:r>
      <w:r w:rsidRPr="00272149">
        <w:rPr>
          <w:rFonts w:hint="eastAsia"/>
          <w:sz w:val="24"/>
        </w:rPr>
        <w:t>等</w:t>
      </w:r>
      <w:r w:rsidR="00511581">
        <w:rPr>
          <w:rFonts w:hint="eastAsia"/>
          <w:sz w:val="24"/>
        </w:rPr>
        <w:t>项目中</w:t>
      </w:r>
      <w:proofErr w:type="gramStart"/>
      <w:r w:rsidRPr="00272149">
        <w:rPr>
          <w:rFonts w:hint="eastAsia"/>
          <w:sz w:val="24"/>
        </w:rPr>
        <w:t>中</w:t>
      </w:r>
      <w:proofErr w:type="gramEnd"/>
      <w:r w:rsidRPr="00272149">
        <w:rPr>
          <w:rFonts w:hint="eastAsia"/>
          <w:sz w:val="24"/>
        </w:rPr>
        <w:t>也取得了</w:t>
      </w:r>
      <w:r w:rsidR="00511581">
        <w:rPr>
          <w:rFonts w:hint="eastAsia"/>
          <w:sz w:val="24"/>
        </w:rPr>
        <w:t>优异</w:t>
      </w:r>
      <w:r w:rsidRPr="00272149">
        <w:rPr>
          <w:rFonts w:hint="eastAsia"/>
          <w:sz w:val="24"/>
        </w:rPr>
        <w:t>的成绩。</w:t>
      </w:r>
    </w:p>
    <w:p w:rsidR="00272149" w:rsidRPr="00036A45" w:rsidRDefault="00272149" w:rsidP="00272149">
      <w:pPr>
        <w:pStyle w:val="1"/>
        <w:tabs>
          <w:tab w:val="left" w:pos="7632"/>
        </w:tabs>
        <w:topLinePunct/>
        <w:snapToGrid w:val="0"/>
        <w:spacing w:beforeLines="50" w:before="156" w:afterLines="50" w:after="156" w:line="420" w:lineRule="exact"/>
        <w:ind w:firstLine="0"/>
        <w:rPr>
          <w:rFonts w:ascii="宋体" w:hAnsi="宋体"/>
          <w:b/>
          <w:bCs/>
          <w:sz w:val="28"/>
          <w:szCs w:val="28"/>
        </w:rPr>
      </w:pPr>
      <w:r w:rsidRPr="00036A45">
        <w:rPr>
          <w:rFonts w:ascii="宋体" w:hAnsi="宋体" w:hint="eastAsia"/>
          <w:b/>
          <w:bCs/>
          <w:sz w:val="28"/>
          <w:szCs w:val="28"/>
        </w:rPr>
        <w:t>三、实践教学环节建设</w:t>
      </w:r>
    </w:p>
    <w:p w:rsidR="00482887" w:rsidRPr="005D07AA" w:rsidRDefault="00482887" w:rsidP="00482887">
      <w:pPr>
        <w:spacing w:before="240" w:line="360" w:lineRule="auto"/>
        <w:ind w:firstLine="420"/>
        <w:rPr>
          <w:b/>
          <w:sz w:val="24"/>
        </w:rPr>
      </w:pPr>
      <w:r>
        <w:rPr>
          <w:rFonts w:hint="eastAsia"/>
          <w:b/>
          <w:sz w:val="24"/>
        </w:rPr>
        <w:t>1</w:t>
      </w:r>
      <w:r>
        <w:rPr>
          <w:rFonts w:hint="eastAsia"/>
          <w:b/>
          <w:sz w:val="24"/>
        </w:rPr>
        <w:t>．</w:t>
      </w:r>
      <w:r w:rsidRPr="005D07AA">
        <w:rPr>
          <w:rFonts w:hint="eastAsia"/>
          <w:b/>
          <w:sz w:val="24"/>
        </w:rPr>
        <w:t>教材使用与建设</w:t>
      </w:r>
    </w:p>
    <w:p w:rsidR="00482887" w:rsidRPr="005D07AA" w:rsidRDefault="00482887" w:rsidP="00482887">
      <w:pPr>
        <w:spacing w:line="360" w:lineRule="auto"/>
        <w:ind w:firstLine="420"/>
        <w:rPr>
          <w:sz w:val="24"/>
        </w:rPr>
      </w:pPr>
      <w:r w:rsidRPr="005D07AA">
        <w:rPr>
          <w:rFonts w:hint="eastAsia"/>
          <w:sz w:val="24"/>
        </w:rPr>
        <w:t>本课程采用化学工业出版社出版的《高分子化学》（增强版）为教材，该教材由我国聚合反应工程学科奠基人——潘祖仁教授主编，</w:t>
      </w:r>
      <w:r w:rsidRPr="005D07AA">
        <w:rPr>
          <w:rFonts w:hint="eastAsia"/>
          <w:sz w:val="24"/>
        </w:rPr>
        <w:t>20</w:t>
      </w:r>
      <w:r w:rsidRPr="005D07AA">
        <w:rPr>
          <w:rFonts w:hint="eastAsia"/>
          <w:sz w:val="24"/>
        </w:rPr>
        <w:t>余年经久不衰，荣获化工部优秀教材一等奖和全国优秀教材奖。同时，课程还选用了国际知名高分子化学专家</w:t>
      </w:r>
      <w:r w:rsidRPr="005D07AA">
        <w:rPr>
          <w:rFonts w:hint="eastAsia"/>
          <w:sz w:val="24"/>
        </w:rPr>
        <w:t xml:space="preserve">George </w:t>
      </w:r>
      <w:proofErr w:type="spellStart"/>
      <w:r w:rsidRPr="005D07AA">
        <w:rPr>
          <w:rFonts w:hint="eastAsia"/>
          <w:sz w:val="24"/>
        </w:rPr>
        <w:t>Odian</w:t>
      </w:r>
      <w:proofErr w:type="spellEnd"/>
      <w:r w:rsidRPr="005D07AA">
        <w:rPr>
          <w:rFonts w:hint="eastAsia"/>
          <w:sz w:val="24"/>
        </w:rPr>
        <w:t>编撰教材</w:t>
      </w:r>
      <w:proofErr w:type="gramStart"/>
      <w:r w:rsidRPr="005D07AA">
        <w:rPr>
          <w:rFonts w:hint="eastAsia"/>
          <w:sz w:val="24"/>
        </w:rPr>
        <w:t>”</w:t>
      </w:r>
      <w:proofErr w:type="gramEnd"/>
      <w:r w:rsidRPr="005D07AA">
        <w:rPr>
          <w:rFonts w:hint="eastAsia"/>
          <w:sz w:val="24"/>
        </w:rPr>
        <w:t xml:space="preserve">Principles of </w:t>
      </w:r>
      <w:proofErr w:type="spellStart"/>
      <w:r w:rsidRPr="005D07AA">
        <w:rPr>
          <w:rFonts w:hint="eastAsia"/>
          <w:sz w:val="24"/>
        </w:rPr>
        <w:t>Plolymerization</w:t>
      </w:r>
      <w:proofErr w:type="spellEnd"/>
      <w:proofErr w:type="gramStart"/>
      <w:r w:rsidRPr="005D07AA">
        <w:rPr>
          <w:rFonts w:hint="eastAsia"/>
          <w:sz w:val="24"/>
        </w:rPr>
        <w:t>”</w:t>
      </w:r>
      <w:proofErr w:type="gramEnd"/>
      <w:r w:rsidRPr="005D07AA">
        <w:rPr>
          <w:rFonts w:hint="eastAsia"/>
          <w:sz w:val="24"/>
        </w:rPr>
        <w:t>作为辅助教材，结合学生掌握的重点知识，由主讲教师穿插结合丰富授课内容。</w:t>
      </w:r>
    </w:p>
    <w:p w:rsidR="00482887" w:rsidRPr="005D07AA" w:rsidRDefault="00511581" w:rsidP="00482887">
      <w:pPr>
        <w:spacing w:line="360" w:lineRule="auto"/>
        <w:ind w:firstLine="420"/>
        <w:rPr>
          <w:b/>
          <w:sz w:val="24"/>
        </w:rPr>
      </w:pPr>
      <w:r>
        <w:rPr>
          <w:rFonts w:hint="eastAsia"/>
          <w:b/>
          <w:sz w:val="24"/>
        </w:rPr>
        <w:t>2</w:t>
      </w:r>
      <w:r w:rsidR="00482887">
        <w:rPr>
          <w:rFonts w:hint="eastAsia"/>
          <w:b/>
          <w:sz w:val="24"/>
        </w:rPr>
        <w:t>．</w:t>
      </w:r>
      <w:r w:rsidR="00482887" w:rsidRPr="005D07AA">
        <w:rPr>
          <w:rFonts w:hint="eastAsia"/>
          <w:b/>
          <w:sz w:val="24"/>
        </w:rPr>
        <w:t>配套实训实习教材的教学效果</w:t>
      </w:r>
    </w:p>
    <w:p w:rsidR="00482887" w:rsidRPr="005D07AA" w:rsidRDefault="00482887" w:rsidP="00482887">
      <w:pPr>
        <w:spacing w:line="360" w:lineRule="auto"/>
        <w:ind w:firstLine="420"/>
        <w:rPr>
          <w:sz w:val="24"/>
        </w:rPr>
      </w:pPr>
      <w:r w:rsidRPr="005D07AA">
        <w:rPr>
          <w:rFonts w:hint="eastAsia"/>
          <w:sz w:val="24"/>
        </w:rPr>
        <w:t>在实践教学方面，课程组结合我校实验条件和本科实验教学要求，更新、重组和整合实验教学内容，编写了《高分子化学综合实验》教材。教材特色紧密结合现代实验方法和技术，大幅度增加了综合性和设计性实验的内容，提高他们的实践操作技能水平和综合实验素质，达到培养学生综合运用知识、分析问题解决问题的能力。</w:t>
      </w:r>
    </w:p>
    <w:p w:rsidR="00482887" w:rsidRPr="005D07AA" w:rsidRDefault="00007C2C" w:rsidP="00482887">
      <w:pPr>
        <w:spacing w:line="360" w:lineRule="auto"/>
        <w:ind w:firstLine="420"/>
        <w:rPr>
          <w:b/>
          <w:sz w:val="24"/>
        </w:rPr>
      </w:pPr>
      <w:r>
        <w:rPr>
          <w:rFonts w:hint="eastAsia"/>
          <w:b/>
          <w:sz w:val="24"/>
        </w:rPr>
        <w:t>3</w:t>
      </w:r>
      <w:r w:rsidR="00482887">
        <w:rPr>
          <w:rFonts w:hint="eastAsia"/>
          <w:b/>
          <w:sz w:val="24"/>
        </w:rPr>
        <w:t>．</w:t>
      </w:r>
      <w:r w:rsidR="00482887" w:rsidRPr="005D07AA">
        <w:rPr>
          <w:rFonts w:hint="eastAsia"/>
          <w:b/>
          <w:sz w:val="24"/>
        </w:rPr>
        <w:t>实践性教学环境与条件</w:t>
      </w:r>
    </w:p>
    <w:p w:rsidR="00482887" w:rsidRPr="005D07AA" w:rsidRDefault="00482887" w:rsidP="00482887">
      <w:pPr>
        <w:spacing w:line="360" w:lineRule="auto"/>
        <w:ind w:firstLine="420"/>
        <w:rPr>
          <w:sz w:val="24"/>
        </w:rPr>
      </w:pPr>
      <w:r w:rsidRPr="005D07AA">
        <w:rPr>
          <w:rFonts w:hint="eastAsia"/>
          <w:sz w:val="24"/>
        </w:rPr>
        <w:t>实验教学是培养学生动手能力和创新精神的重要环节。针对实验教学内容和特点，在大学的支持下，加强了高分子材料实验室的建设，结合材料学科和自治区材料化工重点实验室平台建设，在学生实验条件、实验观摩和演示方面，大大丰富了实验教学内容，提升了本科实践课程的教学质量。材料化工实验室目前为自治区教育厅的重点实验室。</w:t>
      </w:r>
    </w:p>
    <w:p w:rsidR="00482887" w:rsidRPr="005D07AA" w:rsidRDefault="00007C2C" w:rsidP="00482887">
      <w:pPr>
        <w:spacing w:line="360" w:lineRule="auto"/>
        <w:ind w:firstLine="420"/>
        <w:rPr>
          <w:b/>
          <w:sz w:val="24"/>
        </w:rPr>
      </w:pPr>
      <w:r>
        <w:rPr>
          <w:rFonts w:hint="eastAsia"/>
          <w:b/>
          <w:sz w:val="24"/>
        </w:rPr>
        <w:lastRenderedPageBreak/>
        <w:t>4</w:t>
      </w:r>
      <w:r w:rsidR="00482887">
        <w:rPr>
          <w:rFonts w:hint="eastAsia"/>
          <w:b/>
          <w:sz w:val="24"/>
        </w:rPr>
        <w:t>．</w:t>
      </w:r>
      <w:r w:rsidR="00482887" w:rsidRPr="005D07AA">
        <w:rPr>
          <w:rFonts w:hint="eastAsia"/>
          <w:b/>
          <w:sz w:val="24"/>
        </w:rPr>
        <w:t>网络教学环境及资源</w:t>
      </w:r>
    </w:p>
    <w:p w:rsidR="00482887" w:rsidRPr="005D07AA" w:rsidRDefault="00482887" w:rsidP="00482887">
      <w:pPr>
        <w:spacing w:line="360" w:lineRule="auto"/>
        <w:ind w:firstLine="420"/>
        <w:rPr>
          <w:sz w:val="24"/>
        </w:rPr>
      </w:pPr>
      <w:r w:rsidRPr="005D07AA">
        <w:rPr>
          <w:rFonts w:hint="eastAsia"/>
          <w:sz w:val="24"/>
        </w:rPr>
        <w:t>化学化工学院设有计算机室，可供学生上机查阅资料及网上学习。学校图书馆设有网站，具有较为丰富和齐全的网络资源可供使用。</w:t>
      </w:r>
    </w:p>
    <w:p w:rsidR="002B0E55" w:rsidRDefault="00482887" w:rsidP="00511581">
      <w:pPr>
        <w:widowControl/>
        <w:snapToGrid w:val="0"/>
        <w:spacing w:line="440" w:lineRule="exact"/>
        <w:rPr>
          <w:rFonts w:ascii="宋体" w:hAnsi="宋体"/>
          <w:snapToGrid w:val="0"/>
          <w:kern w:val="0"/>
          <w:sz w:val="24"/>
        </w:rPr>
      </w:pPr>
      <w:r w:rsidRPr="005D07AA">
        <w:rPr>
          <w:rFonts w:hint="eastAsia"/>
          <w:sz w:val="24"/>
        </w:rPr>
        <w:t>引导鼓励学生利用</w:t>
      </w:r>
      <w:r w:rsidRPr="005D07AA">
        <w:rPr>
          <w:rFonts w:hint="eastAsia"/>
          <w:sz w:val="24"/>
        </w:rPr>
        <w:t>MOOC</w:t>
      </w:r>
      <w:r w:rsidRPr="005D07AA">
        <w:rPr>
          <w:rFonts w:hint="eastAsia"/>
          <w:sz w:val="24"/>
        </w:rPr>
        <w:t>和</w:t>
      </w:r>
      <w:proofErr w:type="spellStart"/>
      <w:r w:rsidRPr="005D07AA">
        <w:rPr>
          <w:rFonts w:hint="eastAsia"/>
          <w:sz w:val="24"/>
        </w:rPr>
        <w:t>Coursera</w:t>
      </w:r>
      <w:proofErr w:type="spellEnd"/>
      <w:r w:rsidRPr="005D07AA">
        <w:rPr>
          <w:rFonts w:hint="eastAsia"/>
          <w:sz w:val="24"/>
        </w:rPr>
        <w:t>等开放网络资源，自主学习优秀课程。</w:t>
      </w:r>
    </w:p>
    <w:p w:rsidR="002B0E55" w:rsidRPr="00EC6461" w:rsidRDefault="002B0E55">
      <w:pPr>
        <w:rPr>
          <w:sz w:val="24"/>
        </w:rPr>
      </w:pPr>
    </w:p>
    <w:sectPr w:rsidR="002B0E55" w:rsidRPr="00EC64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CDC" w:rsidRDefault="00821CDC" w:rsidP="00546CC7">
      <w:r>
        <w:separator/>
      </w:r>
    </w:p>
  </w:endnote>
  <w:endnote w:type="continuationSeparator" w:id="0">
    <w:p w:rsidR="00821CDC" w:rsidRDefault="00821CDC" w:rsidP="0054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Times New Roman”“">
    <w:altName w:val="宋体"/>
    <w:panose1 w:val="00000000000000000000"/>
    <w:charset w:val="86"/>
    <w:family w:val="roman"/>
    <w:notTrueType/>
    <w:pitch w:val="default"/>
    <w:sig w:usb0="00000001" w:usb1="080E0000" w:usb2="00000010" w:usb3="00000000" w:csb0="00040000" w:csb1="00000000"/>
  </w:font>
  <w:font w:name="Plotter">
    <w:altName w:val="Arial"/>
    <w:panose1 w:val="00000000000000000000"/>
    <w:charset w:val="00"/>
    <w:family w:val="roman"/>
    <w:notTrueType/>
    <w:pitch w:val="default"/>
    <w:sig w:usb0="0062FE28" w:usb1="BFFC0614" w:usb2="BFF713E2" w:usb3="0000015F" w:csb0="BFEA19E3" w:csb1="C29BA3F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CDC" w:rsidRDefault="00821CDC" w:rsidP="00546CC7">
      <w:r>
        <w:separator/>
      </w:r>
    </w:p>
  </w:footnote>
  <w:footnote w:type="continuationSeparator" w:id="0">
    <w:p w:rsidR="00821CDC" w:rsidRDefault="00821CDC" w:rsidP="00546C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4724C"/>
    <w:multiLevelType w:val="hybridMultilevel"/>
    <w:tmpl w:val="2788CF90"/>
    <w:lvl w:ilvl="0" w:tplc="A89E6904">
      <w:start w:val="1"/>
      <w:numFmt w:val="decimal"/>
      <w:lvlText w:val="%1."/>
      <w:lvlJc w:val="left"/>
      <w:pPr>
        <w:ind w:left="420" w:hanging="420"/>
      </w:pPr>
      <w:rPr>
        <w:rFonts w:hint="eastAsia"/>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034758"/>
    <w:multiLevelType w:val="hybridMultilevel"/>
    <w:tmpl w:val="5D1EB748"/>
    <w:lvl w:ilvl="0" w:tplc="A89E6904">
      <w:start w:val="1"/>
      <w:numFmt w:val="decimal"/>
      <w:lvlText w:val="%1."/>
      <w:lvlJc w:val="left"/>
      <w:pPr>
        <w:ind w:left="420" w:hanging="420"/>
      </w:pPr>
      <w:rPr>
        <w:rFonts w:hint="eastAsia"/>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A2A7E45"/>
    <w:multiLevelType w:val="singleLevel"/>
    <w:tmpl w:val="5A2A7E45"/>
    <w:lvl w:ilvl="0">
      <w:start w:val="2"/>
      <w:numFmt w:val="decimal"/>
      <w:suff w:val="nothing"/>
      <w:lvlText w:val="（%1）"/>
      <w:lvlJc w:val="left"/>
    </w:lvl>
  </w:abstractNum>
  <w:abstractNum w:abstractNumId="3">
    <w:nsid w:val="7CB9267F"/>
    <w:multiLevelType w:val="hybridMultilevel"/>
    <w:tmpl w:val="962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E55"/>
    <w:rsid w:val="00007C2C"/>
    <w:rsid w:val="000121A9"/>
    <w:rsid w:val="00026525"/>
    <w:rsid w:val="0018293D"/>
    <w:rsid w:val="0024463C"/>
    <w:rsid w:val="00272149"/>
    <w:rsid w:val="00285AEB"/>
    <w:rsid w:val="002B0E55"/>
    <w:rsid w:val="00355D1A"/>
    <w:rsid w:val="003D0012"/>
    <w:rsid w:val="003F643F"/>
    <w:rsid w:val="00420156"/>
    <w:rsid w:val="00482887"/>
    <w:rsid w:val="00511581"/>
    <w:rsid w:val="00515A2C"/>
    <w:rsid w:val="00546CC7"/>
    <w:rsid w:val="005D67E0"/>
    <w:rsid w:val="00624243"/>
    <w:rsid w:val="007872E3"/>
    <w:rsid w:val="00803130"/>
    <w:rsid w:val="00821CDC"/>
    <w:rsid w:val="008C2AE9"/>
    <w:rsid w:val="008E6C3A"/>
    <w:rsid w:val="00910DEF"/>
    <w:rsid w:val="00961158"/>
    <w:rsid w:val="009D1CB2"/>
    <w:rsid w:val="00AD4C21"/>
    <w:rsid w:val="00D41164"/>
    <w:rsid w:val="00EA31E0"/>
    <w:rsid w:val="00EC6461"/>
    <w:rsid w:val="00F05AAB"/>
    <w:rsid w:val="00F978BE"/>
    <w:rsid w:val="112D033F"/>
    <w:rsid w:val="1BCC0B33"/>
    <w:rsid w:val="36925AD7"/>
    <w:rsid w:val="42B93D93"/>
    <w:rsid w:val="64AE7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46C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6CC7"/>
    <w:rPr>
      <w:kern w:val="2"/>
      <w:sz w:val="18"/>
      <w:szCs w:val="18"/>
    </w:rPr>
  </w:style>
  <w:style w:type="paragraph" w:styleId="a4">
    <w:name w:val="footer"/>
    <w:basedOn w:val="a"/>
    <w:link w:val="Char0"/>
    <w:uiPriority w:val="99"/>
    <w:rsid w:val="00546CC7"/>
    <w:pPr>
      <w:tabs>
        <w:tab w:val="center" w:pos="4153"/>
        <w:tab w:val="right" w:pos="8306"/>
      </w:tabs>
      <w:snapToGrid w:val="0"/>
      <w:jc w:val="left"/>
    </w:pPr>
    <w:rPr>
      <w:sz w:val="18"/>
      <w:szCs w:val="18"/>
    </w:rPr>
  </w:style>
  <w:style w:type="character" w:customStyle="1" w:styleId="Char0">
    <w:name w:val="页脚 Char"/>
    <w:basedOn w:val="a0"/>
    <w:link w:val="a4"/>
    <w:uiPriority w:val="99"/>
    <w:rsid w:val="00546CC7"/>
    <w:rPr>
      <w:kern w:val="2"/>
      <w:sz w:val="18"/>
      <w:szCs w:val="18"/>
    </w:rPr>
  </w:style>
  <w:style w:type="paragraph" w:customStyle="1" w:styleId="char1">
    <w:name w:val="char"/>
    <w:basedOn w:val="a"/>
    <w:autoRedefine/>
    <w:rsid w:val="00355D1A"/>
    <w:pPr>
      <w:widowControl/>
      <w:spacing w:after="160" w:line="240" w:lineRule="exact"/>
      <w:jc w:val="left"/>
    </w:pPr>
    <w:rPr>
      <w:rFonts w:ascii="Verdana" w:eastAsia="仿宋_GB2312" w:hAnsi="Verdana" w:cs="”“Times New Roman”“"/>
      <w:kern w:val="0"/>
      <w:sz w:val="24"/>
      <w:szCs w:val="20"/>
      <w:lang w:eastAsia="en-US"/>
    </w:rPr>
  </w:style>
  <w:style w:type="paragraph" w:styleId="a5">
    <w:name w:val="List Paragraph"/>
    <w:basedOn w:val="a"/>
    <w:uiPriority w:val="34"/>
    <w:unhideWhenUsed/>
    <w:qFormat/>
    <w:rsid w:val="00355D1A"/>
    <w:pPr>
      <w:ind w:firstLineChars="200" w:firstLine="420"/>
    </w:pPr>
  </w:style>
  <w:style w:type="paragraph" w:customStyle="1" w:styleId="1">
    <w:name w:val="样式1"/>
    <w:basedOn w:val="a"/>
    <w:rsid w:val="00272149"/>
    <w:pPr>
      <w:ind w:firstLine="680"/>
    </w:pPr>
    <w:rPr>
      <w:rFonts w:ascii="Plotter" w:eastAsia="宋体" w:hAnsi="Plotter" w:cs="Times New Roman"/>
      <w:sz w:val="32"/>
      <w:szCs w:val="20"/>
    </w:rPr>
  </w:style>
  <w:style w:type="paragraph" w:styleId="a6">
    <w:name w:val="footnote text"/>
    <w:basedOn w:val="a"/>
    <w:link w:val="Char2"/>
    <w:rsid w:val="00D41164"/>
    <w:pPr>
      <w:snapToGrid w:val="0"/>
      <w:jc w:val="left"/>
    </w:pPr>
    <w:rPr>
      <w:rFonts w:ascii="Times New Roman" w:eastAsia="宋体" w:hAnsi="Times New Roman" w:cs="Times New Roman"/>
      <w:sz w:val="18"/>
      <w:szCs w:val="18"/>
    </w:rPr>
  </w:style>
  <w:style w:type="character" w:customStyle="1" w:styleId="Char2">
    <w:name w:val="脚注文本 Char"/>
    <w:basedOn w:val="a0"/>
    <w:link w:val="a6"/>
    <w:rsid w:val="00D41164"/>
    <w:rPr>
      <w:rFonts w:ascii="Times New Roman" w:eastAsia="宋体" w:hAnsi="Times New Roman" w:cs="Times New Roman"/>
      <w:kern w:val="2"/>
      <w:sz w:val="18"/>
      <w:szCs w:val="18"/>
    </w:rPr>
  </w:style>
  <w:style w:type="paragraph" w:customStyle="1" w:styleId="CharCharCharCharCharCharCharCharChar">
    <w:name w:val="Char Char Char Char Char Char Char Char Char"/>
    <w:basedOn w:val="a"/>
    <w:autoRedefine/>
    <w:rsid w:val="00D41164"/>
    <w:pPr>
      <w:widowControl/>
      <w:spacing w:after="160" w:line="240" w:lineRule="exact"/>
      <w:jc w:val="left"/>
    </w:pPr>
    <w:rPr>
      <w:rFonts w:ascii="Verdana" w:eastAsia="仿宋_GB2312" w:hAnsi="Verdana" w:cs="Times New Roman"/>
      <w:kern w:val="0"/>
      <w:sz w:val="24"/>
      <w:szCs w:val="20"/>
      <w:lang w:eastAsia="en-US"/>
    </w:rPr>
  </w:style>
  <w:style w:type="paragraph" w:styleId="a7">
    <w:name w:val="Salutation"/>
    <w:basedOn w:val="a"/>
    <w:next w:val="a"/>
    <w:link w:val="Char3"/>
    <w:rsid w:val="00D41164"/>
    <w:rPr>
      <w:rFonts w:ascii="Times New Roman" w:eastAsia="宋体" w:hAnsi="Times New Roman" w:cs="Times New Roman"/>
      <w:szCs w:val="20"/>
    </w:rPr>
  </w:style>
  <w:style w:type="character" w:customStyle="1" w:styleId="Char3">
    <w:name w:val="称呼 Char"/>
    <w:basedOn w:val="a0"/>
    <w:link w:val="a7"/>
    <w:rsid w:val="00D41164"/>
    <w:rPr>
      <w:rFonts w:ascii="Times New Roman" w:eastAsia="宋体" w:hAnsi="Times New Roman" w:cs="Times New Roman"/>
      <w:kern w:val="2"/>
      <w:sz w:val="21"/>
    </w:rPr>
  </w:style>
  <w:style w:type="paragraph" w:customStyle="1" w:styleId="a8">
    <w:name w:val="标准"/>
    <w:basedOn w:val="a"/>
    <w:rsid w:val="00D41164"/>
    <w:pPr>
      <w:adjustRightInd w:val="0"/>
      <w:spacing w:before="120" w:after="120" w:line="312" w:lineRule="atLeast"/>
      <w:textAlignment w:val="baseline"/>
    </w:pPr>
    <w:rPr>
      <w:rFonts w:ascii="宋体" w:eastAsia="宋体"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46C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6CC7"/>
    <w:rPr>
      <w:kern w:val="2"/>
      <w:sz w:val="18"/>
      <w:szCs w:val="18"/>
    </w:rPr>
  </w:style>
  <w:style w:type="paragraph" w:styleId="a4">
    <w:name w:val="footer"/>
    <w:basedOn w:val="a"/>
    <w:link w:val="Char0"/>
    <w:uiPriority w:val="99"/>
    <w:rsid w:val="00546CC7"/>
    <w:pPr>
      <w:tabs>
        <w:tab w:val="center" w:pos="4153"/>
        <w:tab w:val="right" w:pos="8306"/>
      </w:tabs>
      <w:snapToGrid w:val="0"/>
      <w:jc w:val="left"/>
    </w:pPr>
    <w:rPr>
      <w:sz w:val="18"/>
      <w:szCs w:val="18"/>
    </w:rPr>
  </w:style>
  <w:style w:type="character" w:customStyle="1" w:styleId="Char0">
    <w:name w:val="页脚 Char"/>
    <w:basedOn w:val="a0"/>
    <w:link w:val="a4"/>
    <w:uiPriority w:val="99"/>
    <w:rsid w:val="00546CC7"/>
    <w:rPr>
      <w:kern w:val="2"/>
      <w:sz w:val="18"/>
      <w:szCs w:val="18"/>
    </w:rPr>
  </w:style>
  <w:style w:type="paragraph" w:customStyle="1" w:styleId="char1">
    <w:name w:val="char"/>
    <w:basedOn w:val="a"/>
    <w:autoRedefine/>
    <w:rsid w:val="00355D1A"/>
    <w:pPr>
      <w:widowControl/>
      <w:spacing w:after="160" w:line="240" w:lineRule="exact"/>
      <w:jc w:val="left"/>
    </w:pPr>
    <w:rPr>
      <w:rFonts w:ascii="Verdana" w:eastAsia="仿宋_GB2312" w:hAnsi="Verdana" w:cs="”“Times New Roman”“"/>
      <w:kern w:val="0"/>
      <w:sz w:val="24"/>
      <w:szCs w:val="20"/>
      <w:lang w:eastAsia="en-US"/>
    </w:rPr>
  </w:style>
  <w:style w:type="paragraph" w:styleId="a5">
    <w:name w:val="List Paragraph"/>
    <w:basedOn w:val="a"/>
    <w:uiPriority w:val="34"/>
    <w:unhideWhenUsed/>
    <w:qFormat/>
    <w:rsid w:val="00355D1A"/>
    <w:pPr>
      <w:ind w:firstLineChars="200" w:firstLine="420"/>
    </w:pPr>
  </w:style>
  <w:style w:type="paragraph" w:customStyle="1" w:styleId="1">
    <w:name w:val="样式1"/>
    <w:basedOn w:val="a"/>
    <w:rsid w:val="00272149"/>
    <w:pPr>
      <w:ind w:firstLine="680"/>
    </w:pPr>
    <w:rPr>
      <w:rFonts w:ascii="Plotter" w:eastAsia="宋体" w:hAnsi="Plotter" w:cs="Times New Roman"/>
      <w:sz w:val="32"/>
      <w:szCs w:val="20"/>
    </w:rPr>
  </w:style>
  <w:style w:type="paragraph" w:styleId="a6">
    <w:name w:val="footnote text"/>
    <w:basedOn w:val="a"/>
    <w:link w:val="Char2"/>
    <w:rsid w:val="00D41164"/>
    <w:pPr>
      <w:snapToGrid w:val="0"/>
      <w:jc w:val="left"/>
    </w:pPr>
    <w:rPr>
      <w:rFonts w:ascii="Times New Roman" w:eastAsia="宋体" w:hAnsi="Times New Roman" w:cs="Times New Roman"/>
      <w:sz w:val="18"/>
      <w:szCs w:val="18"/>
    </w:rPr>
  </w:style>
  <w:style w:type="character" w:customStyle="1" w:styleId="Char2">
    <w:name w:val="脚注文本 Char"/>
    <w:basedOn w:val="a0"/>
    <w:link w:val="a6"/>
    <w:rsid w:val="00D41164"/>
    <w:rPr>
      <w:rFonts w:ascii="Times New Roman" w:eastAsia="宋体" w:hAnsi="Times New Roman" w:cs="Times New Roman"/>
      <w:kern w:val="2"/>
      <w:sz w:val="18"/>
      <w:szCs w:val="18"/>
    </w:rPr>
  </w:style>
  <w:style w:type="paragraph" w:customStyle="1" w:styleId="CharCharCharCharCharCharCharCharChar">
    <w:name w:val="Char Char Char Char Char Char Char Char Char"/>
    <w:basedOn w:val="a"/>
    <w:autoRedefine/>
    <w:rsid w:val="00D41164"/>
    <w:pPr>
      <w:widowControl/>
      <w:spacing w:after="160" w:line="240" w:lineRule="exact"/>
      <w:jc w:val="left"/>
    </w:pPr>
    <w:rPr>
      <w:rFonts w:ascii="Verdana" w:eastAsia="仿宋_GB2312" w:hAnsi="Verdana" w:cs="Times New Roman"/>
      <w:kern w:val="0"/>
      <w:sz w:val="24"/>
      <w:szCs w:val="20"/>
      <w:lang w:eastAsia="en-US"/>
    </w:rPr>
  </w:style>
  <w:style w:type="paragraph" w:styleId="a7">
    <w:name w:val="Salutation"/>
    <w:basedOn w:val="a"/>
    <w:next w:val="a"/>
    <w:link w:val="Char3"/>
    <w:rsid w:val="00D41164"/>
    <w:rPr>
      <w:rFonts w:ascii="Times New Roman" w:eastAsia="宋体" w:hAnsi="Times New Roman" w:cs="Times New Roman"/>
      <w:szCs w:val="20"/>
    </w:rPr>
  </w:style>
  <w:style w:type="character" w:customStyle="1" w:styleId="Char3">
    <w:name w:val="称呼 Char"/>
    <w:basedOn w:val="a0"/>
    <w:link w:val="a7"/>
    <w:rsid w:val="00D41164"/>
    <w:rPr>
      <w:rFonts w:ascii="Times New Roman" w:eastAsia="宋体" w:hAnsi="Times New Roman" w:cs="Times New Roman"/>
      <w:kern w:val="2"/>
      <w:sz w:val="21"/>
    </w:rPr>
  </w:style>
  <w:style w:type="paragraph" w:customStyle="1" w:styleId="a8">
    <w:name w:val="标准"/>
    <w:basedOn w:val="a"/>
    <w:rsid w:val="00D41164"/>
    <w:pPr>
      <w:adjustRightInd w:val="0"/>
      <w:spacing w:before="120" w:after="120" w:line="312" w:lineRule="atLeast"/>
      <w:textAlignment w:val="baseline"/>
    </w:pPr>
    <w:rPr>
      <w:rFonts w:ascii="宋体"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570</Words>
  <Characters>3255</Characters>
  <Application>Microsoft Office Word</Application>
  <DocSecurity>0</DocSecurity>
  <Lines>27</Lines>
  <Paragraphs>7</Paragraphs>
  <ScaleCrop>false</ScaleCrop>
  <Company>Microsoft</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dc:creator>
  <cp:lastModifiedBy>Administrator</cp:lastModifiedBy>
  <cp:revision>19</cp:revision>
  <dcterms:created xsi:type="dcterms:W3CDTF">2014-10-29T12:08:00Z</dcterms:created>
  <dcterms:modified xsi:type="dcterms:W3CDTF">2018-01-04T15:51:00Z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